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A94E" w14:textId="6439AAE1" w:rsidR="0006094F" w:rsidRDefault="0006094F" w:rsidP="0006094F">
      <w:pPr>
        <w:pStyle w:val="Heading1"/>
        <w:tabs>
          <w:tab w:val="left" w:pos="0"/>
          <w:tab w:val="left" w:pos="426"/>
        </w:tabs>
        <w:kinsoku w:val="0"/>
        <w:overflowPunct w:val="0"/>
        <w:ind w:left="0" w:right="-1"/>
        <w:rPr>
          <w:rFonts w:ascii="Arial Narrow" w:hAnsi="Arial Narrow"/>
          <w:sz w:val="20"/>
          <w:szCs w:val="20"/>
        </w:rPr>
      </w:pPr>
      <w:r w:rsidRPr="00FC4D05">
        <w:rPr>
          <w:rFonts w:ascii="Arial Narrow" w:hAnsi="Arial Narrow"/>
          <w:sz w:val="20"/>
          <w:szCs w:val="20"/>
        </w:rPr>
        <w:t xml:space="preserve">DELEGA </w:t>
      </w:r>
      <w:r w:rsidR="00400374">
        <w:rPr>
          <w:rFonts w:ascii="Arial Narrow" w:hAnsi="Arial Narrow"/>
          <w:sz w:val="20"/>
          <w:szCs w:val="20"/>
        </w:rPr>
        <w:t>DI VOTO</w:t>
      </w:r>
      <w:r w:rsidRPr="00FC4D05">
        <w:rPr>
          <w:rFonts w:ascii="Arial Narrow" w:hAnsi="Arial Narrow"/>
          <w:sz w:val="20"/>
          <w:szCs w:val="20"/>
        </w:rPr>
        <w:t xml:space="preserve"> </w:t>
      </w:r>
    </w:p>
    <w:p w14:paraId="743EE774" w14:textId="7051A550" w:rsidR="00855C60" w:rsidRPr="00010A3B" w:rsidRDefault="005E6B85" w:rsidP="00855C60">
      <w:pPr>
        <w:pStyle w:val="BodyText"/>
        <w:tabs>
          <w:tab w:val="left" w:pos="0"/>
          <w:tab w:val="left" w:pos="426"/>
        </w:tabs>
        <w:kinsoku w:val="0"/>
        <w:overflowPunct w:val="0"/>
        <w:spacing w:before="42" w:line="480" w:lineRule="auto"/>
        <w:ind w:right="-1"/>
        <w:rPr>
          <w:rFonts w:ascii="Arial Narrow" w:hAnsi="Arial Narrow"/>
          <w:sz w:val="16"/>
          <w:szCs w:val="16"/>
        </w:rPr>
      </w:pPr>
      <w:r>
        <w:rPr>
          <w:rFonts w:ascii="Arial Narrow" w:hAnsi="Arial Narrow"/>
          <w:sz w:val="20"/>
          <w:szCs w:val="20"/>
        </w:rPr>
        <w:br/>
      </w:r>
      <w:r w:rsidR="000B581C" w:rsidRPr="00FC4D05">
        <w:rPr>
          <w:rFonts w:ascii="Arial Narrow" w:hAnsi="Arial Narrow"/>
          <w:sz w:val="20"/>
          <w:szCs w:val="20"/>
        </w:rPr>
        <w:t>Il Sottoscritto</w:t>
      </w:r>
      <w:r w:rsidR="000B581C">
        <w:rPr>
          <w:rFonts w:ascii="Arial Narrow" w:hAnsi="Arial Narrow"/>
          <w:sz w:val="20"/>
          <w:szCs w:val="20"/>
        </w:rPr>
        <w:t xml:space="preserve">/a </w:t>
      </w:r>
      <w:r w:rsidR="007B52C2">
        <w:rPr>
          <w:rFonts w:ascii="Arial Narrow" w:hAnsi="Arial Narrow"/>
          <w:sz w:val="20"/>
          <w:szCs w:val="20"/>
        </w:rPr>
        <w:t>Sig./Sig.ra</w:t>
      </w:r>
      <w:r w:rsidR="000B581C">
        <w:rPr>
          <w:rFonts w:ascii="Arial Narrow" w:hAnsi="Arial Narrow"/>
          <w:sz w:val="20"/>
          <w:szCs w:val="20"/>
        </w:rPr>
        <w:t>_______________________________________________</w:t>
      </w:r>
      <w:r w:rsidR="0042110D">
        <w:rPr>
          <w:rFonts w:ascii="Arial Narrow" w:hAnsi="Arial Narrow"/>
          <w:sz w:val="20"/>
          <w:szCs w:val="20"/>
        </w:rPr>
        <w:t>_____</w:t>
      </w:r>
      <w:r w:rsidR="000B581C">
        <w:rPr>
          <w:rFonts w:ascii="Arial Narrow" w:hAnsi="Arial Narrow"/>
          <w:sz w:val="20"/>
          <w:szCs w:val="20"/>
        </w:rPr>
        <w:t>________________________________</w:t>
      </w:r>
      <w:r w:rsidR="000B581C">
        <w:rPr>
          <w:rFonts w:ascii="Arial Narrow" w:hAnsi="Arial Narrow"/>
          <w:sz w:val="20"/>
          <w:szCs w:val="20"/>
        </w:rPr>
        <w:br/>
        <w:t>residente a ______________________________________________________ C.F.______________________________________</w:t>
      </w:r>
      <w:r w:rsidR="000B581C">
        <w:rPr>
          <w:rFonts w:ascii="Arial Narrow" w:hAnsi="Arial Narrow"/>
          <w:sz w:val="20"/>
          <w:szCs w:val="20"/>
        </w:rPr>
        <w:br/>
        <w:t>Tel____________________________e-mail____________________________________</w:t>
      </w:r>
      <w:r>
        <w:rPr>
          <w:rFonts w:ascii="Arial Narrow" w:hAnsi="Arial Narrow"/>
          <w:position w:val="8"/>
          <w:sz w:val="20"/>
          <w:szCs w:val="20"/>
        </w:rPr>
        <w:br/>
      </w:r>
      <w:r w:rsidR="004004D3" w:rsidRPr="000510C1">
        <w:rPr>
          <w:rFonts w:ascii="Arial Narrow" w:hAnsi="Arial Narrow"/>
          <w:sz w:val="16"/>
          <w:szCs w:val="16"/>
        </w:rPr>
        <w:t xml:space="preserve">(soggetto legittimato all’esercizio di voto </w:t>
      </w:r>
      <w:r w:rsidR="000C56B6" w:rsidRPr="000510C1">
        <w:rPr>
          <w:rFonts w:ascii="Arial Narrow" w:hAnsi="Arial Narrow"/>
          <w:sz w:val="16"/>
          <w:szCs w:val="16"/>
        </w:rPr>
        <w:t xml:space="preserve">sui titoli obbligazionari Saxa Gres S.p.A. </w:t>
      </w:r>
      <w:r w:rsidR="004004D3" w:rsidRPr="000510C1">
        <w:rPr>
          <w:rFonts w:ascii="Arial Narrow" w:hAnsi="Arial Narrow"/>
          <w:sz w:val="16"/>
          <w:szCs w:val="16"/>
        </w:rPr>
        <w:t>come da separata certificazione elettronica dell’intermediario</w:t>
      </w:r>
      <w:r w:rsidR="00254712" w:rsidRPr="000510C1">
        <w:rPr>
          <w:rFonts w:ascii="Arial Narrow" w:hAnsi="Arial Narrow"/>
          <w:sz w:val="16"/>
          <w:szCs w:val="16"/>
        </w:rPr>
        <w:t>)</w:t>
      </w:r>
    </w:p>
    <w:p w14:paraId="2C425057" w14:textId="77777777" w:rsidR="0006094F" w:rsidRPr="00855C60" w:rsidRDefault="00855C60" w:rsidP="00855C60">
      <w:pPr>
        <w:pStyle w:val="BodyText"/>
        <w:tabs>
          <w:tab w:val="left" w:pos="0"/>
          <w:tab w:val="left" w:pos="426"/>
        </w:tabs>
        <w:kinsoku w:val="0"/>
        <w:overflowPunct w:val="0"/>
        <w:spacing w:before="158" w:line="480" w:lineRule="auto"/>
        <w:ind w:right="-1"/>
        <w:jc w:val="center"/>
        <w:rPr>
          <w:rFonts w:ascii="Arial Narrow" w:hAnsi="Arial Narrow"/>
          <w:b/>
          <w:sz w:val="20"/>
          <w:szCs w:val="20"/>
        </w:rPr>
      </w:pPr>
      <w:r w:rsidRPr="00855C60">
        <w:rPr>
          <w:rFonts w:ascii="Arial Narrow" w:hAnsi="Arial Narrow"/>
          <w:b/>
          <w:sz w:val="20"/>
          <w:szCs w:val="20"/>
        </w:rPr>
        <w:t>OVVERO SE PERSONA GIURIDICA E IN ALTERNATIVA</w:t>
      </w:r>
    </w:p>
    <w:p w14:paraId="0710F58C" w14:textId="77777777" w:rsidR="0006094F" w:rsidRDefault="00723439" w:rsidP="0006094F">
      <w:pPr>
        <w:pStyle w:val="BodyText"/>
        <w:tabs>
          <w:tab w:val="left" w:pos="0"/>
          <w:tab w:val="left" w:pos="426"/>
        </w:tabs>
        <w:kinsoku w:val="0"/>
        <w:overflowPunct w:val="0"/>
        <w:spacing w:before="42" w:line="480" w:lineRule="auto"/>
        <w:ind w:right="-1"/>
        <w:rPr>
          <w:rFonts w:ascii="Arial Narrow" w:hAnsi="Arial Narrow"/>
          <w:sz w:val="20"/>
          <w:szCs w:val="20"/>
        </w:rPr>
      </w:pPr>
      <w:r>
        <w:rPr>
          <w:rFonts w:ascii="Arial Narrow" w:hAnsi="Arial Narrow"/>
          <w:sz w:val="20"/>
          <w:szCs w:val="20"/>
        </w:rPr>
        <w:t xml:space="preserve">La </w:t>
      </w:r>
      <w:r w:rsidR="0006094F">
        <w:rPr>
          <w:rFonts w:ascii="Arial Narrow" w:hAnsi="Arial Narrow"/>
          <w:sz w:val="20"/>
          <w:szCs w:val="20"/>
        </w:rPr>
        <w:t>(denominazione Ente/Società)_______________________________________________________________________________ Sede legale__________________________________________________</w:t>
      </w:r>
      <w:r w:rsidR="005E6B85">
        <w:rPr>
          <w:rFonts w:ascii="Arial Narrow" w:hAnsi="Arial Narrow"/>
          <w:sz w:val="20"/>
          <w:szCs w:val="20"/>
        </w:rPr>
        <w:t>_______</w:t>
      </w:r>
      <w:r w:rsidR="0006094F">
        <w:rPr>
          <w:rFonts w:ascii="Arial Narrow" w:hAnsi="Arial Narrow"/>
          <w:sz w:val="20"/>
          <w:szCs w:val="20"/>
        </w:rPr>
        <w:t>C.F./P.I.________________________________</w:t>
      </w:r>
    </w:p>
    <w:p w14:paraId="30A8AA77" w14:textId="1BC9B40A" w:rsidR="00FF4E8A" w:rsidRPr="004004D3" w:rsidRDefault="00723439" w:rsidP="004004D3">
      <w:pPr>
        <w:pStyle w:val="BodyText"/>
        <w:tabs>
          <w:tab w:val="left" w:pos="0"/>
          <w:tab w:val="left" w:pos="426"/>
        </w:tabs>
        <w:kinsoku w:val="0"/>
        <w:overflowPunct w:val="0"/>
        <w:spacing w:before="42" w:line="480" w:lineRule="auto"/>
        <w:ind w:right="-1"/>
        <w:rPr>
          <w:rFonts w:ascii="Arial Narrow" w:hAnsi="Arial Narrow"/>
          <w:sz w:val="20"/>
          <w:szCs w:val="20"/>
        </w:rPr>
      </w:pPr>
      <w:r>
        <w:rPr>
          <w:rFonts w:ascii="Arial Narrow" w:hAnsi="Arial Narrow"/>
          <w:sz w:val="20"/>
          <w:szCs w:val="20"/>
        </w:rPr>
        <w:t>in persona del legale rappresentate/ procuratore/ gestore</w:t>
      </w:r>
      <w:r w:rsidR="00C33F89">
        <w:t xml:space="preserve"> </w:t>
      </w:r>
      <w:r w:rsidR="007B52C2" w:rsidRPr="007B52C2">
        <w:rPr>
          <w:rFonts w:ascii="Arial Narrow" w:hAnsi="Arial Narrow"/>
          <w:sz w:val="20"/>
          <w:szCs w:val="20"/>
        </w:rPr>
        <w:t>Sig. /</w:t>
      </w:r>
      <w:proofErr w:type="spellStart"/>
      <w:r w:rsidR="007B52C2" w:rsidRPr="007B52C2">
        <w:rPr>
          <w:rFonts w:ascii="Arial Narrow" w:hAnsi="Arial Narrow"/>
          <w:sz w:val="20"/>
          <w:szCs w:val="20"/>
        </w:rPr>
        <w:t>ra</w:t>
      </w:r>
      <w:proofErr w:type="spellEnd"/>
      <w:r w:rsidRPr="00723439">
        <w:rPr>
          <w:rFonts w:ascii="Arial Narrow" w:hAnsi="Arial Narrow"/>
          <w:sz w:val="20"/>
          <w:szCs w:val="20"/>
        </w:rPr>
        <w:t>________________</w:t>
      </w:r>
      <w:r w:rsidR="00C33F89">
        <w:rPr>
          <w:rFonts w:ascii="Arial Narrow" w:hAnsi="Arial Narrow"/>
          <w:sz w:val="20"/>
          <w:szCs w:val="20"/>
        </w:rPr>
        <w:t>___</w:t>
      </w:r>
      <w:r w:rsidRPr="00723439">
        <w:rPr>
          <w:rFonts w:ascii="Arial Narrow" w:hAnsi="Arial Narrow"/>
          <w:sz w:val="20"/>
          <w:szCs w:val="20"/>
        </w:rPr>
        <w:t>_______________________</w:t>
      </w:r>
      <w:r w:rsidR="0042110D">
        <w:rPr>
          <w:rFonts w:ascii="Arial Narrow" w:hAnsi="Arial Narrow"/>
          <w:sz w:val="20"/>
          <w:szCs w:val="20"/>
        </w:rPr>
        <w:t>_______</w:t>
      </w:r>
      <w:r w:rsidR="00C33F89">
        <w:rPr>
          <w:rFonts w:ascii="Arial Narrow" w:hAnsi="Arial Narrow"/>
          <w:sz w:val="20"/>
          <w:szCs w:val="20"/>
        </w:rPr>
        <w:t>____</w:t>
      </w:r>
      <w:r w:rsidR="004004D3">
        <w:rPr>
          <w:rFonts w:ascii="Arial Narrow" w:hAnsi="Arial Narrow"/>
          <w:sz w:val="20"/>
          <w:szCs w:val="20"/>
        </w:rPr>
        <w:br/>
      </w:r>
      <w:r w:rsidR="004004D3" w:rsidRPr="004004D3">
        <w:rPr>
          <w:rFonts w:ascii="Arial Narrow" w:hAnsi="Arial Narrow"/>
          <w:sz w:val="16"/>
          <w:szCs w:val="16"/>
        </w:rPr>
        <w:t>(</w:t>
      </w:r>
      <w:r w:rsidR="004004D3" w:rsidRPr="00732584">
        <w:rPr>
          <w:rFonts w:ascii="Arial Narrow" w:hAnsi="Arial Narrow"/>
          <w:sz w:val="16"/>
          <w:szCs w:val="16"/>
        </w:rPr>
        <w:t>soggetto legittimato all’esercizio di voto su</w:t>
      </w:r>
      <w:r w:rsidR="0078028E" w:rsidRPr="00732584">
        <w:rPr>
          <w:rFonts w:ascii="Arial Narrow" w:hAnsi="Arial Narrow"/>
          <w:sz w:val="16"/>
          <w:szCs w:val="16"/>
        </w:rPr>
        <w:t xml:space="preserve">i titoli obbligazionari </w:t>
      </w:r>
      <w:r w:rsidR="003976D8" w:rsidRPr="00732584">
        <w:rPr>
          <w:rFonts w:ascii="Arial Narrow" w:hAnsi="Arial Narrow"/>
          <w:sz w:val="16"/>
          <w:szCs w:val="16"/>
        </w:rPr>
        <w:t>Saxa Gres S.p.A.</w:t>
      </w:r>
      <w:r w:rsidR="004004D3" w:rsidRPr="00732584">
        <w:rPr>
          <w:rFonts w:ascii="Arial Narrow" w:hAnsi="Arial Narrow"/>
          <w:sz w:val="16"/>
          <w:szCs w:val="16"/>
        </w:rPr>
        <w:t xml:space="preserve"> come da separata certificazione elettronica dell’intermediario)</w:t>
      </w:r>
    </w:p>
    <w:p w14:paraId="51A07052" w14:textId="2569F1F3" w:rsidR="00FB4C49" w:rsidRPr="00447CB5" w:rsidRDefault="00FB4C49" w:rsidP="00FB4C49">
      <w:pPr>
        <w:pStyle w:val="BodyText"/>
        <w:tabs>
          <w:tab w:val="left" w:pos="0"/>
          <w:tab w:val="left" w:pos="426"/>
          <w:tab w:val="left" w:pos="851"/>
        </w:tabs>
        <w:kinsoku w:val="0"/>
        <w:overflowPunct w:val="0"/>
        <w:spacing w:before="93"/>
        <w:ind w:right="-1"/>
        <w:jc w:val="center"/>
        <w:rPr>
          <w:rFonts w:ascii="Arial Narrow" w:hAnsi="Arial Narrow"/>
          <w:b/>
          <w:bCs/>
          <w:sz w:val="20"/>
          <w:szCs w:val="20"/>
        </w:rPr>
      </w:pPr>
      <w:r w:rsidRPr="00447CB5">
        <w:rPr>
          <w:rFonts w:ascii="Arial Narrow" w:hAnsi="Arial Narrow"/>
          <w:b/>
          <w:bCs/>
          <w:sz w:val="20"/>
          <w:szCs w:val="20"/>
        </w:rPr>
        <w:t xml:space="preserve">DELEGA </w:t>
      </w:r>
    </w:p>
    <w:p w14:paraId="1301D282" w14:textId="6564EB87" w:rsidR="00FB4C49" w:rsidRPr="00447CB5" w:rsidRDefault="00001150" w:rsidP="00FB4C49">
      <w:pPr>
        <w:pStyle w:val="BodyText"/>
        <w:tabs>
          <w:tab w:val="left" w:pos="0"/>
          <w:tab w:val="left" w:pos="426"/>
          <w:tab w:val="left" w:pos="851"/>
        </w:tabs>
        <w:kinsoku w:val="0"/>
        <w:overflowPunct w:val="0"/>
        <w:spacing w:before="93"/>
        <w:ind w:right="-1"/>
        <w:jc w:val="both"/>
        <w:rPr>
          <w:rFonts w:ascii="Arial Narrow" w:hAnsi="Arial Narrow"/>
          <w:b/>
          <w:bCs/>
          <w:sz w:val="20"/>
          <w:szCs w:val="20"/>
        </w:rPr>
      </w:pPr>
      <w:r w:rsidRPr="00447CB5">
        <w:rPr>
          <w:rFonts w:ascii="Arial Narrow" w:hAnsi="Arial Narrow"/>
          <w:bCs/>
          <w:sz w:val="20"/>
          <w:szCs w:val="20"/>
        </w:rPr>
        <w:t xml:space="preserve">Lo </w:t>
      </w:r>
      <w:r w:rsidRPr="00447CB5">
        <w:rPr>
          <w:rFonts w:ascii="Arial Narrow" w:hAnsi="Arial Narrow"/>
          <w:b/>
          <w:sz w:val="20"/>
          <w:szCs w:val="20"/>
        </w:rPr>
        <w:t>Studio Legale Trevisan &amp; Associati</w:t>
      </w:r>
      <w:r w:rsidRPr="00447CB5">
        <w:rPr>
          <w:rFonts w:ascii="Arial Narrow" w:hAnsi="Arial Narrow"/>
          <w:bCs/>
          <w:sz w:val="20"/>
          <w:szCs w:val="20"/>
        </w:rPr>
        <w:t xml:space="preserve">, con sede in Milano, Viale Majno n. 45, nella persona dell’Avv. Dario Trevisan, nato a Milano il 4.05.1964 (C.F. TRVDRA64E04F205I), che potrà farsi, a sua volta, sostituire dall’Avv. Camilla Clerici nata a Genova il 19.01.1973 (C.F. CLRCLL73A59D969J), o dall’Avv. Giulio Tonelli nato a La Spezia il 27/02/1979 (C.F. TNLGLI79B27E463Q), o dall’Avv. Alessia Giacomazzi nata a Castelfranco Veneto (TV) il 05/09/1985 (C.F. GCMLSS85P45C111T), o dall’Avv. Gaetano Faconda nato a Trani (BA) il 02.10.1985 (C.F. FCNGTN85R02L328O), o dall’Avv. Valeria Proli nata a Novara il 24/10/1984 (C.F. PRLVLR84R64F952S), o dalla Dott.ssa Raffaella Cortellino nata a Barletta (BA) il 04/06/1989 (C.F. CRTRFL89H44A669V), o dall’Avv. Andrea Ferrero nato a Torino il 05/05/1987 (C.F. FRRNDR87E05L219F), o dal Dott. Marco Esposito nato a Monza il 30/08/1992 (C.F. SPSMRC92M30F704H), o dalla Dott.ssa Chiara Bevilacqua nata a Valdagno (VI) il 03/02/1976 (C.F.  BVLCHR76B43L551U), o dalla Dott.ssa Cristina Sofia Barracchia nata a Trani (BT) il 05/02/1991 (C.F. BRRCST91B45L328G), o dall’Avv. Marcello Casazza nato a Vigevano (PV) il 03/09/1991 (C.F. CSZMCL91P03L872S), tutti domiciliati, ai fini della presente delega, presso lo Studio Legale Trevisan &amp; Associati, Viale Majno n. 45, 20122 – Milano </w:t>
      </w:r>
      <w:r w:rsidR="008C3AB9" w:rsidRPr="00447CB5">
        <w:rPr>
          <w:rFonts w:ascii="Arial Narrow" w:hAnsi="Arial Narrow"/>
          <w:bCs/>
          <w:sz w:val="20"/>
          <w:szCs w:val="20"/>
        </w:rPr>
        <w:t>o da</w:t>
      </w:r>
      <w:r w:rsidR="00360331" w:rsidRPr="00447CB5">
        <w:rPr>
          <w:rFonts w:ascii="Arial Narrow" w:hAnsi="Arial Narrow"/>
          <w:bCs/>
          <w:sz w:val="20"/>
          <w:szCs w:val="20"/>
        </w:rPr>
        <w:t xml:space="preserve"> altro</w:t>
      </w:r>
      <w:r w:rsidR="008C3AB9" w:rsidRPr="00447CB5">
        <w:rPr>
          <w:rFonts w:ascii="Arial Narrow" w:hAnsi="Arial Narrow"/>
          <w:bCs/>
          <w:sz w:val="20"/>
          <w:szCs w:val="20"/>
        </w:rPr>
        <w:t xml:space="preserve"> soggetto a ciò legittimato ai sensi di legge.</w:t>
      </w:r>
    </w:p>
    <w:p w14:paraId="780804BE" w14:textId="77777777" w:rsidR="005671C6" w:rsidRDefault="005671C6" w:rsidP="00FB4C49">
      <w:pPr>
        <w:pStyle w:val="BodyText"/>
        <w:tabs>
          <w:tab w:val="left" w:pos="0"/>
          <w:tab w:val="left" w:pos="426"/>
          <w:tab w:val="left" w:pos="851"/>
        </w:tabs>
        <w:kinsoku w:val="0"/>
        <w:overflowPunct w:val="0"/>
        <w:spacing w:before="93"/>
        <w:ind w:right="-1"/>
        <w:rPr>
          <w:rFonts w:ascii="Arial Narrow" w:hAnsi="Arial Narrow"/>
          <w:b/>
          <w:bCs/>
          <w:sz w:val="20"/>
          <w:szCs w:val="20"/>
        </w:rPr>
      </w:pPr>
    </w:p>
    <w:p w14:paraId="47F57B1A" w14:textId="729277BA" w:rsidR="00FB4C49" w:rsidRDefault="00FB4C49" w:rsidP="00FB4C49">
      <w:pPr>
        <w:pStyle w:val="BodyText"/>
        <w:tabs>
          <w:tab w:val="left" w:pos="0"/>
          <w:tab w:val="left" w:pos="426"/>
          <w:tab w:val="left" w:pos="851"/>
        </w:tabs>
        <w:kinsoku w:val="0"/>
        <w:overflowPunct w:val="0"/>
        <w:spacing w:before="93"/>
        <w:ind w:right="-1"/>
        <w:rPr>
          <w:rFonts w:ascii="Arial Narrow" w:hAnsi="Arial Narrow"/>
          <w:b/>
          <w:bCs/>
          <w:sz w:val="20"/>
          <w:szCs w:val="20"/>
        </w:rPr>
      </w:pPr>
      <w:r w:rsidRPr="00447CB5">
        <w:rPr>
          <w:rFonts w:ascii="Arial Narrow" w:hAnsi="Arial Narrow"/>
          <w:b/>
          <w:bCs/>
          <w:sz w:val="20"/>
          <w:szCs w:val="20"/>
        </w:rPr>
        <w:t>Recapito Telefonico: +39 02 8051133</w:t>
      </w:r>
    </w:p>
    <w:p w14:paraId="2F805EED" w14:textId="6C7B4958" w:rsidR="00F81926" w:rsidRDefault="0006094F" w:rsidP="00FB4C49">
      <w:pPr>
        <w:pStyle w:val="BodyText"/>
        <w:tabs>
          <w:tab w:val="left" w:pos="0"/>
          <w:tab w:val="left" w:pos="426"/>
          <w:tab w:val="left" w:pos="851"/>
        </w:tabs>
        <w:kinsoku w:val="0"/>
        <w:overflowPunct w:val="0"/>
        <w:spacing w:before="93"/>
        <w:ind w:right="-1"/>
        <w:rPr>
          <w:rFonts w:ascii="Arial Narrow" w:hAnsi="Arial Narrow"/>
          <w:sz w:val="20"/>
          <w:szCs w:val="20"/>
        </w:rPr>
      </w:pPr>
      <w:r>
        <w:rPr>
          <w:rFonts w:ascii="Arial Narrow" w:hAnsi="Arial Narrow"/>
          <w:sz w:val="20"/>
          <w:szCs w:val="20"/>
        </w:rPr>
        <w:t>a</w:t>
      </w:r>
      <w:r w:rsidRPr="00FC4D05">
        <w:rPr>
          <w:rFonts w:ascii="Arial Narrow" w:hAnsi="Arial Narrow"/>
          <w:sz w:val="20"/>
          <w:szCs w:val="20"/>
        </w:rPr>
        <w:t xml:space="preserve"> rappresentarlo nell’</w:t>
      </w:r>
      <w:r w:rsidR="001B1657" w:rsidRPr="001B1657">
        <w:t xml:space="preserve"> </w:t>
      </w:r>
      <w:r w:rsidR="001B1657" w:rsidRPr="001B1657">
        <w:rPr>
          <w:rFonts w:ascii="Arial Narrow" w:hAnsi="Arial Narrow"/>
          <w:b/>
          <w:bCs/>
          <w:sz w:val="20"/>
          <w:szCs w:val="20"/>
        </w:rPr>
        <w:t xml:space="preserve">Assemblea </w:t>
      </w:r>
      <w:r w:rsidR="00531895">
        <w:rPr>
          <w:rFonts w:ascii="Arial Narrow" w:hAnsi="Arial Narrow"/>
          <w:b/>
          <w:bCs/>
          <w:sz w:val="20"/>
          <w:szCs w:val="20"/>
        </w:rPr>
        <w:t xml:space="preserve">degli Obbligazionisti </w:t>
      </w:r>
      <w:r w:rsidRPr="00FC4D05">
        <w:rPr>
          <w:rFonts w:ascii="Arial Narrow" w:hAnsi="Arial Narrow"/>
          <w:bCs/>
          <w:sz w:val="20"/>
          <w:szCs w:val="20"/>
        </w:rPr>
        <w:t>di</w:t>
      </w:r>
      <w:r w:rsidRPr="00FC4D05">
        <w:rPr>
          <w:rFonts w:ascii="Arial Narrow" w:hAnsi="Arial Narrow"/>
          <w:b/>
          <w:bCs/>
          <w:sz w:val="20"/>
          <w:szCs w:val="20"/>
        </w:rPr>
        <w:t xml:space="preserve"> </w:t>
      </w:r>
      <w:r w:rsidR="00531895" w:rsidRPr="00531895">
        <w:rPr>
          <w:rFonts w:ascii="Arial Narrow" w:hAnsi="Arial Narrow"/>
          <w:b/>
          <w:bCs/>
          <w:sz w:val="20"/>
          <w:szCs w:val="20"/>
        </w:rPr>
        <w:t xml:space="preserve">Saxa Gres S.p.A. </w:t>
      </w:r>
      <w:r>
        <w:rPr>
          <w:rFonts w:ascii="Arial Narrow" w:hAnsi="Arial Narrow"/>
          <w:sz w:val="20"/>
          <w:szCs w:val="20"/>
        </w:rPr>
        <w:t>convocata</w:t>
      </w:r>
    </w:p>
    <w:p w14:paraId="379718F1" w14:textId="77777777" w:rsidR="00531895" w:rsidRDefault="00531895" w:rsidP="00A375BB">
      <w:pPr>
        <w:pStyle w:val="BodyText"/>
        <w:tabs>
          <w:tab w:val="left" w:pos="0"/>
          <w:tab w:val="left" w:pos="426"/>
          <w:tab w:val="left" w:pos="851"/>
        </w:tabs>
        <w:kinsoku w:val="0"/>
        <w:overflowPunct w:val="0"/>
        <w:spacing w:before="93"/>
        <w:ind w:right="-1"/>
        <w:rPr>
          <w:rFonts w:ascii="Arial Narrow" w:hAnsi="Arial Narrow"/>
          <w:b/>
          <w:sz w:val="20"/>
          <w:szCs w:val="20"/>
        </w:rPr>
      </w:pPr>
      <w:r w:rsidRPr="00531895">
        <w:rPr>
          <w:rFonts w:ascii="Arial Narrow" w:hAnsi="Arial Narrow"/>
          <w:b/>
          <w:sz w:val="20"/>
          <w:szCs w:val="20"/>
        </w:rPr>
        <w:t>presso la sede sociale dell’Emittente, in Via Osteria della Fontana, 69 A-B-C-D, Anagni</w:t>
      </w:r>
    </w:p>
    <w:p w14:paraId="5A2B3D9A" w14:textId="6088DB7F" w:rsidR="0006094F" w:rsidRDefault="0006094F" w:rsidP="00732584">
      <w:pPr>
        <w:pStyle w:val="BodyText"/>
        <w:tabs>
          <w:tab w:val="left" w:pos="0"/>
          <w:tab w:val="left" w:pos="426"/>
          <w:tab w:val="left" w:pos="851"/>
        </w:tabs>
        <w:kinsoku w:val="0"/>
        <w:overflowPunct w:val="0"/>
        <w:spacing w:before="93"/>
        <w:ind w:left="1410" w:right="-1" w:hanging="1410"/>
        <w:rPr>
          <w:rFonts w:ascii="Arial Narrow" w:hAnsi="Arial Narrow"/>
          <w:sz w:val="20"/>
          <w:szCs w:val="20"/>
        </w:rPr>
      </w:pPr>
      <w:r>
        <w:rPr>
          <w:rFonts w:ascii="Arial Narrow" w:hAnsi="Arial Narrow"/>
          <w:sz w:val="20"/>
          <w:szCs w:val="20"/>
        </w:rPr>
        <w:t>per i giorni:</w:t>
      </w:r>
      <w:r w:rsidR="00F81926">
        <w:rPr>
          <w:rFonts w:ascii="Arial Narrow" w:hAnsi="Arial Narrow"/>
          <w:sz w:val="20"/>
          <w:szCs w:val="20"/>
        </w:rPr>
        <w:tab/>
      </w:r>
      <w:r w:rsidR="00F81926">
        <w:rPr>
          <w:rFonts w:ascii="Arial Narrow" w:hAnsi="Arial Narrow"/>
          <w:sz w:val="20"/>
          <w:szCs w:val="20"/>
        </w:rPr>
        <w:tab/>
      </w:r>
      <w:r w:rsidR="00732584" w:rsidRPr="00830D17">
        <w:rPr>
          <w:rFonts w:ascii="Arial Narrow" w:hAnsi="Arial Narrow"/>
          <w:b/>
          <w:sz w:val="20"/>
          <w:szCs w:val="20"/>
        </w:rPr>
        <w:t>21 giugno 2022</w:t>
      </w:r>
      <w:r w:rsidR="00732584" w:rsidRPr="00830D17">
        <w:rPr>
          <w:rFonts w:ascii="Arial Narrow" w:hAnsi="Arial Narrow"/>
          <w:bCs/>
          <w:sz w:val="20"/>
          <w:szCs w:val="20"/>
        </w:rPr>
        <w:t xml:space="preserve"> alle ore </w:t>
      </w:r>
      <w:r w:rsidR="00732584" w:rsidRPr="00830D17">
        <w:rPr>
          <w:rFonts w:ascii="Arial Narrow" w:hAnsi="Arial Narrow"/>
          <w:b/>
          <w:sz w:val="20"/>
          <w:szCs w:val="20"/>
        </w:rPr>
        <w:t>17:00</w:t>
      </w:r>
      <w:r w:rsidR="00732584" w:rsidRPr="00830D17">
        <w:rPr>
          <w:rFonts w:ascii="Arial Narrow" w:hAnsi="Arial Narrow"/>
          <w:bCs/>
          <w:sz w:val="20"/>
          <w:szCs w:val="20"/>
        </w:rPr>
        <w:t xml:space="preserve"> </w:t>
      </w:r>
      <w:r w:rsidR="00732584" w:rsidRPr="00C76C3F">
        <w:rPr>
          <w:rFonts w:ascii="Arial Narrow" w:hAnsi="Arial Narrow"/>
          <w:b/>
          <w:bCs/>
          <w:sz w:val="20"/>
          <w:szCs w:val="20"/>
        </w:rPr>
        <w:t>(CE</w:t>
      </w:r>
      <w:r w:rsidR="00E94B9E">
        <w:rPr>
          <w:rFonts w:ascii="Arial Narrow" w:hAnsi="Arial Narrow"/>
          <w:b/>
          <w:bCs/>
          <w:sz w:val="20"/>
          <w:szCs w:val="20"/>
        </w:rPr>
        <w:t>S</w:t>
      </w:r>
      <w:r w:rsidR="00732584" w:rsidRPr="00C76C3F">
        <w:rPr>
          <w:rFonts w:ascii="Arial Narrow" w:hAnsi="Arial Narrow"/>
          <w:b/>
          <w:bCs/>
          <w:sz w:val="20"/>
          <w:szCs w:val="20"/>
        </w:rPr>
        <w:t>T)</w:t>
      </w:r>
      <w:r w:rsidR="00732584">
        <w:rPr>
          <w:rFonts w:ascii="Arial Narrow" w:hAnsi="Arial Narrow"/>
          <w:sz w:val="20"/>
          <w:szCs w:val="20"/>
        </w:rPr>
        <w:t>,</w:t>
      </w:r>
      <w:r w:rsidR="00732584" w:rsidRPr="00DC5D2D">
        <w:rPr>
          <w:rFonts w:ascii="Arial Narrow" w:hAnsi="Arial Narrow"/>
          <w:sz w:val="20"/>
          <w:szCs w:val="20"/>
        </w:rPr>
        <w:t xml:space="preserve"> in prima convocazione</w:t>
      </w:r>
      <w:r w:rsidR="00732584">
        <w:rPr>
          <w:rFonts w:ascii="Arial Narrow" w:hAnsi="Arial Narrow"/>
          <w:sz w:val="20"/>
          <w:szCs w:val="20"/>
        </w:rPr>
        <w:t xml:space="preserve"> e, </w:t>
      </w:r>
      <w:r w:rsidR="00732584" w:rsidRPr="00122DCB">
        <w:rPr>
          <w:rFonts w:ascii="Arial Narrow" w:hAnsi="Arial Narrow"/>
          <w:sz w:val="20"/>
          <w:szCs w:val="20"/>
        </w:rPr>
        <w:t>qualora non si raggiunga il quorum richiesto</w:t>
      </w:r>
      <w:r w:rsidR="00732584">
        <w:rPr>
          <w:rFonts w:ascii="Arial Narrow" w:hAnsi="Arial Narrow"/>
          <w:sz w:val="20"/>
          <w:szCs w:val="20"/>
        </w:rPr>
        <w:t xml:space="preserve"> </w:t>
      </w:r>
      <w:r w:rsidR="00732584" w:rsidRPr="00122DCB">
        <w:rPr>
          <w:rFonts w:ascii="Arial Narrow" w:hAnsi="Arial Narrow"/>
          <w:sz w:val="20"/>
          <w:szCs w:val="20"/>
        </w:rPr>
        <w:t>in prima convocazione</w:t>
      </w:r>
      <w:r w:rsidR="00732584">
        <w:rPr>
          <w:rFonts w:ascii="Arial Narrow" w:hAnsi="Arial Narrow"/>
          <w:sz w:val="20"/>
          <w:szCs w:val="20"/>
        </w:rPr>
        <w:t>,</w:t>
      </w:r>
      <w:r w:rsidR="00732584">
        <w:rPr>
          <w:rFonts w:ascii="Arial Narrow" w:hAnsi="Arial Narrow"/>
          <w:sz w:val="20"/>
          <w:szCs w:val="20"/>
        </w:rPr>
        <w:br/>
      </w:r>
      <w:r w:rsidR="00732584">
        <w:rPr>
          <w:rFonts w:ascii="Arial Narrow" w:hAnsi="Arial Narrow"/>
          <w:sz w:val="20"/>
          <w:szCs w:val="20"/>
        </w:rPr>
        <w:tab/>
      </w:r>
      <w:r w:rsidR="00732584" w:rsidRPr="00830D17">
        <w:rPr>
          <w:rFonts w:ascii="Arial Narrow" w:hAnsi="Arial Narrow"/>
          <w:b/>
          <w:sz w:val="20"/>
          <w:szCs w:val="20"/>
        </w:rPr>
        <w:t>2</w:t>
      </w:r>
      <w:r w:rsidR="005671C6">
        <w:rPr>
          <w:rFonts w:ascii="Arial Narrow" w:hAnsi="Arial Narrow"/>
          <w:b/>
          <w:sz w:val="20"/>
          <w:szCs w:val="20"/>
        </w:rPr>
        <w:t>3</w:t>
      </w:r>
      <w:r w:rsidR="00732584" w:rsidRPr="00830D17">
        <w:rPr>
          <w:rFonts w:ascii="Arial Narrow" w:hAnsi="Arial Narrow"/>
          <w:b/>
          <w:sz w:val="20"/>
          <w:szCs w:val="20"/>
        </w:rPr>
        <w:t xml:space="preserve"> giugno 2022</w:t>
      </w:r>
      <w:r w:rsidR="00732584" w:rsidRPr="00830D17">
        <w:rPr>
          <w:rFonts w:ascii="Arial Narrow" w:hAnsi="Arial Narrow"/>
          <w:bCs/>
          <w:sz w:val="20"/>
          <w:szCs w:val="20"/>
        </w:rPr>
        <w:t xml:space="preserve"> alle ore </w:t>
      </w:r>
      <w:r w:rsidR="00732584" w:rsidRPr="00830D17">
        <w:rPr>
          <w:rFonts w:ascii="Arial Narrow" w:hAnsi="Arial Narrow"/>
          <w:b/>
          <w:sz w:val="20"/>
          <w:szCs w:val="20"/>
        </w:rPr>
        <w:t>17:00</w:t>
      </w:r>
      <w:r w:rsidR="00732584" w:rsidRPr="00830D17">
        <w:rPr>
          <w:rFonts w:ascii="Arial Narrow" w:hAnsi="Arial Narrow"/>
          <w:bCs/>
          <w:sz w:val="20"/>
          <w:szCs w:val="20"/>
        </w:rPr>
        <w:t xml:space="preserve"> </w:t>
      </w:r>
      <w:r w:rsidR="00732584" w:rsidRPr="00830D17">
        <w:rPr>
          <w:rFonts w:ascii="Arial Narrow" w:hAnsi="Arial Narrow"/>
          <w:b/>
          <w:sz w:val="20"/>
          <w:szCs w:val="20"/>
        </w:rPr>
        <w:t>(CE</w:t>
      </w:r>
      <w:r w:rsidR="00E94B9E">
        <w:rPr>
          <w:rFonts w:ascii="Arial Narrow" w:hAnsi="Arial Narrow"/>
          <w:b/>
          <w:sz w:val="20"/>
          <w:szCs w:val="20"/>
        </w:rPr>
        <w:t>S</w:t>
      </w:r>
      <w:r w:rsidR="00732584" w:rsidRPr="00830D17">
        <w:rPr>
          <w:rFonts w:ascii="Arial Narrow" w:hAnsi="Arial Narrow"/>
          <w:b/>
          <w:sz w:val="20"/>
          <w:szCs w:val="20"/>
        </w:rPr>
        <w:t>T)</w:t>
      </w:r>
      <w:r w:rsidR="00732584">
        <w:rPr>
          <w:rFonts w:ascii="Arial Narrow" w:hAnsi="Arial Narrow"/>
          <w:b/>
          <w:sz w:val="20"/>
          <w:szCs w:val="20"/>
        </w:rPr>
        <w:t>,</w:t>
      </w:r>
      <w:r w:rsidR="00732584" w:rsidRPr="00DE5283">
        <w:rPr>
          <w:rFonts w:ascii="Arial Narrow" w:hAnsi="Arial Narrow"/>
          <w:bCs/>
          <w:sz w:val="20"/>
          <w:szCs w:val="20"/>
        </w:rPr>
        <w:t xml:space="preserve"> stesso luogo, in seconda convocazione;</w:t>
      </w:r>
      <w:r w:rsidR="00732584">
        <w:rPr>
          <w:rFonts w:ascii="Arial Narrow" w:hAnsi="Arial Narrow"/>
          <w:sz w:val="20"/>
          <w:szCs w:val="20"/>
        </w:rPr>
        <w:t xml:space="preserve"> </w:t>
      </w:r>
      <w:r w:rsidR="00A375BB">
        <w:rPr>
          <w:rFonts w:ascii="Arial Narrow" w:hAnsi="Arial Narrow"/>
          <w:sz w:val="20"/>
          <w:szCs w:val="20"/>
        </w:rPr>
        <w:br/>
      </w:r>
      <w:r w:rsidR="00A375BB">
        <w:rPr>
          <w:rFonts w:ascii="Arial Narrow" w:hAnsi="Arial Narrow"/>
          <w:sz w:val="20"/>
          <w:szCs w:val="20"/>
        </w:rPr>
        <w:tab/>
      </w:r>
      <w:r w:rsidR="00A375BB">
        <w:rPr>
          <w:rFonts w:ascii="Arial Narrow" w:hAnsi="Arial Narrow"/>
          <w:sz w:val="20"/>
          <w:szCs w:val="20"/>
        </w:rPr>
        <w:tab/>
      </w:r>
      <w:r w:rsidR="00A375BB">
        <w:rPr>
          <w:rFonts w:ascii="Arial Narrow" w:hAnsi="Arial Narrow"/>
          <w:sz w:val="20"/>
          <w:szCs w:val="20"/>
        </w:rPr>
        <w:tab/>
      </w:r>
    </w:p>
    <w:p w14:paraId="47E73175" w14:textId="32BA990C" w:rsidR="0006094F" w:rsidRPr="00737404" w:rsidRDefault="001B1657" w:rsidP="0006094F">
      <w:pPr>
        <w:pStyle w:val="BodyText"/>
        <w:tabs>
          <w:tab w:val="left" w:pos="0"/>
          <w:tab w:val="left" w:pos="426"/>
        </w:tabs>
        <w:kinsoku w:val="0"/>
        <w:overflowPunct w:val="0"/>
        <w:spacing w:before="119"/>
        <w:ind w:right="-1"/>
        <w:jc w:val="both"/>
        <w:rPr>
          <w:rFonts w:ascii="Arial Narrow" w:hAnsi="Arial Narrow"/>
          <w:sz w:val="20"/>
          <w:szCs w:val="20"/>
        </w:rPr>
      </w:pPr>
      <w:r w:rsidRPr="001B1657">
        <w:rPr>
          <w:rFonts w:ascii="Arial Narrow" w:hAnsi="Arial Narrow"/>
          <w:sz w:val="20"/>
          <w:szCs w:val="20"/>
        </w:rPr>
        <w:t xml:space="preserve">con riferimento a tutte </w:t>
      </w:r>
      <w:r w:rsidR="00122DCB" w:rsidRPr="00122DCB">
        <w:rPr>
          <w:rFonts w:ascii="Arial Narrow" w:hAnsi="Arial Narrow"/>
          <w:sz w:val="20"/>
          <w:szCs w:val="20"/>
        </w:rPr>
        <w:t xml:space="preserve">obbligazioni del Prestito Obbligazionario, negoziate sul sistema multilaterale di negoziazione Vienna MTF gestito </w:t>
      </w:r>
      <w:r w:rsidR="00122DCB" w:rsidRPr="00737404">
        <w:rPr>
          <w:rFonts w:ascii="Arial Narrow" w:hAnsi="Arial Narrow"/>
          <w:sz w:val="20"/>
          <w:szCs w:val="20"/>
        </w:rPr>
        <w:t>dalla Wiener Borse AG</w:t>
      </w:r>
      <w:r w:rsidR="00160F10" w:rsidRPr="00737404">
        <w:rPr>
          <w:rFonts w:ascii="Arial Narrow" w:hAnsi="Arial Narrow"/>
          <w:sz w:val="20"/>
          <w:szCs w:val="20"/>
        </w:rPr>
        <w:t>,</w:t>
      </w:r>
      <w:r w:rsidR="00122DCB" w:rsidRPr="00737404">
        <w:rPr>
          <w:rFonts w:ascii="Arial Narrow" w:hAnsi="Arial Narrow"/>
          <w:sz w:val="20"/>
          <w:szCs w:val="20"/>
        </w:rPr>
        <w:t xml:space="preserve"> </w:t>
      </w:r>
      <w:r w:rsidRPr="00737404">
        <w:rPr>
          <w:rFonts w:ascii="Arial Narrow" w:hAnsi="Arial Narrow"/>
          <w:sz w:val="20"/>
          <w:szCs w:val="20"/>
        </w:rPr>
        <w:t>per le quali ha richiesto la comunicazione per la partecipazione all’Assemblea,</w:t>
      </w:r>
      <w:r w:rsidR="00814205" w:rsidRPr="00814205">
        <w:t xml:space="preserve"> </w:t>
      </w:r>
      <w:r w:rsidR="00814205" w:rsidRPr="00814205">
        <w:rPr>
          <w:rFonts w:ascii="Arial Narrow" w:hAnsi="Arial Narrow"/>
          <w:sz w:val="20"/>
          <w:szCs w:val="20"/>
        </w:rPr>
        <w:t>conferendogli pieni poteri di voto</w:t>
      </w:r>
    </w:p>
    <w:p w14:paraId="2CFA16C5" w14:textId="59752D58" w:rsidR="0006094F" w:rsidRDefault="0006094F" w:rsidP="00160F10">
      <w:pPr>
        <w:pStyle w:val="BodyText"/>
        <w:tabs>
          <w:tab w:val="left" w:pos="0"/>
          <w:tab w:val="left" w:pos="426"/>
        </w:tabs>
        <w:kinsoku w:val="0"/>
        <w:overflowPunct w:val="0"/>
        <w:spacing w:before="163"/>
        <w:ind w:right="-1"/>
        <w:jc w:val="center"/>
        <w:rPr>
          <w:rFonts w:ascii="Arial Narrow" w:hAnsi="Arial Narrow"/>
          <w:b/>
          <w:bCs/>
          <w:sz w:val="20"/>
          <w:szCs w:val="20"/>
        </w:rPr>
      </w:pPr>
      <w:r w:rsidRPr="00737404">
        <w:rPr>
          <w:rFonts w:ascii="Arial Narrow" w:hAnsi="Arial Narrow"/>
          <w:sz w:val="20"/>
          <w:szCs w:val="20"/>
        </w:rPr>
        <w:t xml:space="preserve">con il seguente </w:t>
      </w:r>
      <w:r w:rsidR="00160F10" w:rsidRPr="00737404">
        <w:rPr>
          <w:rFonts w:ascii="Arial Narrow" w:hAnsi="Arial Narrow"/>
          <w:b/>
          <w:bCs/>
          <w:sz w:val="20"/>
          <w:szCs w:val="20"/>
        </w:rPr>
        <w:t>O</w:t>
      </w:r>
      <w:r w:rsidRPr="00737404">
        <w:rPr>
          <w:rFonts w:ascii="Arial Narrow" w:hAnsi="Arial Narrow"/>
          <w:b/>
          <w:bCs/>
          <w:sz w:val="20"/>
          <w:szCs w:val="20"/>
        </w:rPr>
        <w:t xml:space="preserve">rdine del </w:t>
      </w:r>
      <w:r w:rsidR="00160F10" w:rsidRPr="00737404">
        <w:rPr>
          <w:rFonts w:ascii="Arial Narrow" w:hAnsi="Arial Narrow"/>
          <w:b/>
          <w:bCs/>
          <w:sz w:val="20"/>
          <w:szCs w:val="20"/>
        </w:rPr>
        <w:t>G</w:t>
      </w:r>
      <w:r w:rsidRPr="00737404">
        <w:rPr>
          <w:rFonts w:ascii="Arial Narrow" w:hAnsi="Arial Narrow"/>
          <w:b/>
          <w:bCs/>
          <w:sz w:val="20"/>
          <w:szCs w:val="20"/>
        </w:rPr>
        <w:t>iorno:</w:t>
      </w:r>
    </w:p>
    <w:p w14:paraId="7F5974DD" w14:textId="77777777" w:rsidR="00656904" w:rsidRDefault="00656904" w:rsidP="00160F10">
      <w:pPr>
        <w:pStyle w:val="BodyText"/>
        <w:tabs>
          <w:tab w:val="left" w:pos="0"/>
          <w:tab w:val="left" w:pos="426"/>
        </w:tabs>
        <w:kinsoku w:val="0"/>
        <w:overflowPunct w:val="0"/>
        <w:spacing w:before="163"/>
        <w:ind w:right="-1"/>
        <w:jc w:val="center"/>
        <w:rPr>
          <w:rFonts w:ascii="Arial Narrow" w:hAnsi="Arial Narrow"/>
          <w:b/>
          <w:bCs/>
          <w:sz w:val="20"/>
          <w:szCs w:val="20"/>
        </w:rPr>
      </w:pPr>
    </w:p>
    <w:p w14:paraId="7F1001FE" w14:textId="2ABE3CF1" w:rsidR="005671C6" w:rsidRPr="00425E02" w:rsidRDefault="005671C6" w:rsidP="005671C6">
      <w:pPr>
        <w:pStyle w:val="Default"/>
        <w:numPr>
          <w:ilvl w:val="0"/>
          <w:numId w:val="11"/>
        </w:numPr>
        <w:spacing w:before="60" w:after="60"/>
        <w:jc w:val="both"/>
        <w:rPr>
          <w:bCs/>
          <w:i/>
          <w:sz w:val="20"/>
          <w:szCs w:val="20"/>
        </w:rPr>
      </w:pPr>
      <w:r w:rsidRPr="00425E02">
        <w:rPr>
          <w:bCs/>
          <w:i/>
          <w:sz w:val="20"/>
          <w:szCs w:val="20"/>
        </w:rPr>
        <w:t xml:space="preserve">Illustrazione del </w:t>
      </w:r>
      <w:r w:rsidRPr="00F00C97">
        <w:rPr>
          <w:bCs/>
          <w:i/>
          <w:sz w:val="20"/>
          <w:szCs w:val="20"/>
        </w:rPr>
        <w:t>nuovo piano industriale dell’Emittente 2022-2027 predisposto da Deloitte (il “</w:t>
      </w:r>
      <w:r w:rsidRPr="00F00C97">
        <w:rPr>
          <w:b/>
          <w:i/>
          <w:sz w:val="20"/>
          <w:szCs w:val="20"/>
        </w:rPr>
        <w:t>Piano</w:t>
      </w:r>
      <w:r w:rsidRPr="00F00C97">
        <w:rPr>
          <w:bCs/>
          <w:i/>
          <w:sz w:val="20"/>
          <w:szCs w:val="20"/>
        </w:rPr>
        <w:t>”), al cui perseguimento sono funzionali i proposti interventi sul regolamento del Prestito Obbligazionario</w:t>
      </w:r>
      <w:r w:rsidRPr="00425E02">
        <w:rPr>
          <w:bCs/>
          <w:i/>
          <w:sz w:val="20"/>
          <w:szCs w:val="20"/>
        </w:rPr>
        <w:t>.</w:t>
      </w:r>
      <w:r>
        <w:rPr>
          <w:bCs/>
          <w:i/>
          <w:sz w:val="20"/>
          <w:szCs w:val="20"/>
        </w:rPr>
        <w:t>;</w:t>
      </w:r>
    </w:p>
    <w:p w14:paraId="1FF253CF" w14:textId="77777777" w:rsidR="005671C6" w:rsidRPr="00425E02" w:rsidRDefault="005671C6" w:rsidP="005671C6">
      <w:pPr>
        <w:pStyle w:val="Default"/>
        <w:numPr>
          <w:ilvl w:val="0"/>
          <w:numId w:val="11"/>
        </w:numPr>
        <w:spacing w:before="60" w:after="60"/>
        <w:jc w:val="both"/>
        <w:rPr>
          <w:bCs/>
          <w:i/>
          <w:sz w:val="20"/>
          <w:szCs w:val="20"/>
        </w:rPr>
      </w:pPr>
      <w:r w:rsidRPr="00425E02">
        <w:rPr>
          <w:bCs/>
          <w:i/>
          <w:sz w:val="20"/>
          <w:szCs w:val="20"/>
        </w:rPr>
        <w:t xml:space="preserve">Proposta </w:t>
      </w:r>
      <w:r w:rsidRPr="00984DF1">
        <w:rPr>
          <w:bCs/>
          <w:i/>
          <w:sz w:val="20"/>
          <w:szCs w:val="20"/>
          <w:u w:val="single"/>
        </w:rPr>
        <w:t>unitaria</w:t>
      </w:r>
      <w:r w:rsidRPr="00425E02">
        <w:rPr>
          <w:bCs/>
          <w:i/>
          <w:sz w:val="20"/>
          <w:szCs w:val="20"/>
        </w:rPr>
        <w:t xml:space="preserve"> di modifiche e rinunce ai termini di cui al regolamento del Prestito Obbligazionario;</w:t>
      </w:r>
      <w:r w:rsidRPr="00425E02">
        <w:rPr>
          <w:i/>
          <w:color w:val="auto"/>
          <w:sz w:val="20"/>
          <w:szCs w:val="20"/>
        </w:rPr>
        <w:t xml:space="preserve"> deliberazioni inerenti e conseguenti</w:t>
      </w:r>
      <w:r w:rsidRPr="00425E02">
        <w:rPr>
          <w:bCs/>
          <w:i/>
          <w:sz w:val="20"/>
          <w:szCs w:val="20"/>
        </w:rPr>
        <w:t>:</w:t>
      </w:r>
    </w:p>
    <w:p w14:paraId="2E85E8AB" w14:textId="77777777" w:rsidR="005671C6" w:rsidRPr="00425E02" w:rsidRDefault="005671C6" w:rsidP="005671C6">
      <w:pPr>
        <w:pStyle w:val="Default"/>
        <w:numPr>
          <w:ilvl w:val="1"/>
          <w:numId w:val="11"/>
        </w:numPr>
        <w:spacing w:before="60" w:after="60"/>
        <w:ind w:left="993"/>
        <w:jc w:val="both"/>
        <w:rPr>
          <w:i/>
          <w:color w:val="auto"/>
          <w:sz w:val="20"/>
          <w:szCs w:val="20"/>
        </w:rPr>
      </w:pPr>
      <w:r w:rsidRPr="00425E02">
        <w:rPr>
          <w:i/>
          <w:color w:val="auto"/>
          <w:sz w:val="20"/>
          <w:szCs w:val="20"/>
        </w:rPr>
        <w:t>Rinuncia da parte degli Obbligazionisti alla costituzione di garanzie reali con riferimento all’impianto produttivo di Gualdo Tadino e all’impianto produttivo di Spilamberto, nonché rinuncia, per quanto occorrer possa, ai diritti derivanti dall'articolo 11 (Inadempimenti e casi di rimborso anticipato su richiesta degli Obbligazionisti) del regolamento del Prestito Obbligazionario per mancata iscrizione (i) del privilegio speciale sui macchinari dell’impianto produttivo di Spilamberto e (ii) di ipoteca sull’impianto produttivo di Gualdo Tadino di proprietà della Saxa Gualdo S.p.A., di pegno sulle azioni sulla società Saxa Gualdo S.p.A. e del privilegio speciale sui macchinari dell’impianto produttivo di Gualdo Tadino di proprietà della Saxa Gualdo S.p.A.</w:t>
      </w:r>
      <w:r w:rsidRPr="00425E02">
        <w:rPr>
          <w:i/>
          <w:iCs/>
          <w:color w:val="auto"/>
          <w:sz w:val="20"/>
          <w:szCs w:val="20"/>
        </w:rPr>
        <w:t>;</w:t>
      </w:r>
      <w:r w:rsidRPr="00425E02">
        <w:rPr>
          <w:i/>
          <w:color w:val="auto"/>
          <w:sz w:val="20"/>
          <w:szCs w:val="20"/>
        </w:rPr>
        <w:t xml:space="preserve"> </w:t>
      </w:r>
    </w:p>
    <w:p w14:paraId="623BB200" w14:textId="77777777" w:rsidR="005671C6" w:rsidRPr="001D54AD" w:rsidRDefault="005671C6" w:rsidP="005671C6">
      <w:pPr>
        <w:pStyle w:val="Default"/>
        <w:numPr>
          <w:ilvl w:val="1"/>
          <w:numId w:val="11"/>
        </w:numPr>
        <w:spacing w:before="60" w:after="60"/>
        <w:ind w:left="993"/>
        <w:jc w:val="both"/>
        <w:rPr>
          <w:bCs/>
          <w:i/>
          <w:color w:val="auto"/>
          <w:sz w:val="20"/>
          <w:szCs w:val="20"/>
        </w:rPr>
      </w:pPr>
      <w:r>
        <w:rPr>
          <w:bCs/>
          <w:i/>
          <w:sz w:val="20"/>
          <w:szCs w:val="20"/>
        </w:rPr>
        <w:lastRenderedPageBreak/>
        <w:t xml:space="preserve">Modifica </w:t>
      </w:r>
      <w:r w:rsidRPr="00BD41B8">
        <w:rPr>
          <w:bCs/>
          <w:i/>
          <w:sz w:val="20"/>
          <w:szCs w:val="20"/>
        </w:rPr>
        <w:t xml:space="preserve">agli articoli 2 (Importo nominale dell’emissione, taglio, valuta di emissione e forma dei titoli), 3 (Prezzo di emissione), 4 (Data di prima emissione, data di godimento, data di scadenza e successive </w:t>
      </w:r>
      <w:r w:rsidRPr="006C44F1">
        <w:rPr>
          <w:i/>
          <w:color w:val="auto"/>
          <w:sz w:val="20"/>
          <w:szCs w:val="20"/>
        </w:rPr>
        <w:t>sottoscrizioni</w:t>
      </w:r>
      <w:r w:rsidRPr="00BD41B8">
        <w:rPr>
          <w:bCs/>
          <w:i/>
          <w:sz w:val="20"/>
          <w:szCs w:val="20"/>
        </w:rPr>
        <w:t>), 6 (Interessi), 7 (Rimborso ordinario), 9 (Garanzie), 11 (Inadempimenti e casi di rimborso anticipato su richiesta degli Obbligazionisti)</w:t>
      </w:r>
      <w:r>
        <w:rPr>
          <w:bCs/>
          <w:i/>
          <w:sz w:val="20"/>
          <w:szCs w:val="20"/>
        </w:rPr>
        <w:t xml:space="preserve"> e</w:t>
      </w:r>
      <w:r w:rsidRPr="00BD41B8">
        <w:rPr>
          <w:bCs/>
          <w:i/>
          <w:sz w:val="20"/>
          <w:szCs w:val="20"/>
        </w:rPr>
        <w:t xml:space="preserve"> 12 (Casi di rimborso anticipato su richiesta dell'Emittente</w:t>
      </w:r>
      <w:r w:rsidRPr="00F00C97">
        <w:rPr>
          <w:bCs/>
          <w:i/>
          <w:sz w:val="20"/>
          <w:szCs w:val="20"/>
        </w:rPr>
        <w:t xml:space="preserve">) </w:t>
      </w:r>
      <w:bookmarkStart w:id="0" w:name="_Hlk104399338"/>
      <w:r w:rsidRPr="00F00C97">
        <w:rPr>
          <w:bCs/>
          <w:i/>
          <w:sz w:val="20"/>
          <w:szCs w:val="20"/>
        </w:rPr>
        <w:t>de</w:t>
      </w:r>
      <w:r>
        <w:rPr>
          <w:bCs/>
          <w:i/>
          <w:sz w:val="20"/>
          <w:szCs w:val="20"/>
        </w:rPr>
        <w:t>l</w:t>
      </w:r>
      <w:r w:rsidRPr="00BD41B8">
        <w:rPr>
          <w:bCs/>
          <w:i/>
          <w:sz w:val="20"/>
          <w:szCs w:val="20"/>
        </w:rPr>
        <w:t xml:space="preserve"> </w:t>
      </w:r>
      <w:r>
        <w:rPr>
          <w:bCs/>
          <w:i/>
          <w:sz w:val="20"/>
          <w:szCs w:val="20"/>
        </w:rPr>
        <w:t>regolamento del Prestito Obbligazionario</w:t>
      </w:r>
      <w:bookmarkEnd w:id="0"/>
      <w:r>
        <w:rPr>
          <w:bCs/>
          <w:i/>
          <w:sz w:val="20"/>
          <w:szCs w:val="20"/>
        </w:rPr>
        <w:t xml:space="preserve"> come segue</w:t>
      </w:r>
      <w:r>
        <w:rPr>
          <w:i/>
          <w:color w:val="auto"/>
          <w:sz w:val="20"/>
          <w:szCs w:val="20"/>
        </w:rPr>
        <w:t>:</w:t>
      </w:r>
    </w:p>
    <w:p w14:paraId="27288796" w14:textId="77777777" w:rsidR="005671C6" w:rsidRPr="0082418B" w:rsidRDefault="005671C6" w:rsidP="005671C6">
      <w:pPr>
        <w:pStyle w:val="Default"/>
        <w:numPr>
          <w:ilvl w:val="1"/>
          <w:numId w:val="10"/>
        </w:numPr>
        <w:spacing w:before="60" w:after="60"/>
        <w:ind w:left="1701" w:hanging="357"/>
        <w:jc w:val="both"/>
        <w:rPr>
          <w:bCs/>
          <w:i/>
          <w:color w:val="auto"/>
          <w:sz w:val="20"/>
          <w:szCs w:val="20"/>
        </w:rPr>
      </w:pPr>
      <w:r>
        <w:rPr>
          <w:i/>
          <w:color w:val="auto"/>
          <w:sz w:val="20"/>
          <w:szCs w:val="20"/>
        </w:rPr>
        <w:t>Proroga</w:t>
      </w:r>
      <w:r w:rsidRPr="00E95827">
        <w:rPr>
          <w:i/>
          <w:color w:val="auto"/>
          <w:sz w:val="20"/>
          <w:szCs w:val="20"/>
        </w:rPr>
        <w:t xml:space="preserve"> </w:t>
      </w:r>
      <w:r w:rsidRPr="0082418B">
        <w:rPr>
          <w:i/>
          <w:color w:val="auto"/>
          <w:sz w:val="20"/>
          <w:szCs w:val="20"/>
        </w:rPr>
        <w:t xml:space="preserve">della data di scadenza del Prestito Obbligazionario dal 4 agosto 2026 al 4 agosto 2027; </w:t>
      </w:r>
    </w:p>
    <w:p w14:paraId="58E65A4F" w14:textId="77777777" w:rsidR="005671C6" w:rsidRDefault="005671C6" w:rsidP="005671C6">
      <w:pPr>
        <w:pStyle w:val="Default"/>
        <w:numPr>
          <w:ilvl w:val="1"/>
          <w:numId w:val="10"/>
        </w:numPr>
        <w:spacing w:before="60" w:after="60"/>
        <w:ind w:left="1701" w:hanging="357"/>
        <w:jc w:val="both"/>
        <w:rPr>
          <w:bCs/>
          <w:i/>
          <w:sz w:val="20"/>
          <w:szCs w:val="20"/>
        </w:rPr>
      </w:pPr>
      <w:r w:rsidRPr="0082418B">
        <w:rPr>
          <w:bCs/>
          <w:i/>
          <w:sz w:val="20"/>
          <w:szCs w:val="20"/>
        </w:rPr>
        <w:t xml:space="preserve">Modifica </w:t>
      </w:r>
      <w:r>
        <w:rPr>
          <w:bCs/>
          <w:i/>
          <w:sz w:val="20"/>
          <w:szCs w:val="20"/>
        </w:rPr>
        <w:t xml:space="preserve">all’articolo </w:t>
      </w:r>
      <w:r>
        <w:rPr>
          <w:i/>
          <w:color w:val="auto"/>
          <w:sz w:val="20"/>
          <w:szCs w:val="20"/>
        </w:rPr>
        <w:t xml:space="preserve">6 (Interessi) del regolamento del Prestito Obbligazionario </w:t>
      </w:r>
      <w:r w:rsidRPr="0082418B">
        <w:rPr>
          <w:bCs/>
          <w:i/>
          <w:sz w:val="20"/>
          <w:szCs w:val="20"/>
        </w:rPr>
        <w:t>e,</w:t>
      </w:r>
      <w:r w:rsidRPr="0082418B">
        <w:rPr>
          <w:rFonts w:hint="eastAsia"/>
          <w:bCs/>
          <w:i/>
          <w:sz w:val="20"/>
          <w:szCs w:val="20"/>
        </w:rPr>
        <w:t xml:space="preserve"> </w:t>
      </w:r>
      <w:r w:rsidRPr="0082418B">
        <w:rPr>
          <w:bCs/>
          <w:i/>
          <w:sz w:val="20"/>
          <w:szCs w:val="20"/>
        </w:rPr>
        <w:t xml:space="preserve">per </w:t>
      </w:r>
      <w:r w:rsidRPr="00F00C97">
        <w:rPr>
          <w:bCs/>
          <w:i/>
          <w:sz w:val="20"/>
          <w:szCs w:val="20"/>
        </w:rPr>
        <w:t xml:space="preserve">quanto occorrer possa, </w:t>
      </w:r>
      <w:r w:rsidRPr="00F00C97">
        <w:rPr>
          <w:rFonts w:hint="eastAsia"/>
          <w:bCs/>
          <w:i/>
          <w:sz w:val="20"/>
          <w:szCs w:val="20"/>
        </w:rPr>
        <w:t xml:space="preserve">rinuncia da parte degli Obbligazionisti </w:t>
      </w:r>
      <w:r w:rsidRPr="00F00C97">
        <w:rPr>
          <w:bCs/>
          <w:i/>
          <w:sz w:val="20"/>
          <w:szCs w:val="20"/>
        </w:rPr>
        <w:t xml:space="preserve">al pagamento </w:t>
      </w:r>
      <w:r>
        <w:rPr>
          <w:bCs/>
          <w:i/>
          <w:sz w:val="20"/>
          <w:szCs w:val="20"/>
        </w:rPr>
        <w:t xml:space="preserve">semestrale </w:t>
      </w:r>
      <w:r w:rsidRPr="00F00C97">
        <w:rPr>
          <w:bCs/>
          <w:i/>
          <w:sz w:val="20"/>
          <w:szCs w:val="20"/>
        </w:rPr>
        <w:t xml:space="preserve">del tasso di interesse fisso pari al 7% annuo </w:t>
      </w:r>
      <w:r>
        <w:rPr>
          <w:bCs/>
          <w:i/>
          <w:sz w:val="20"/>
          <w:szCs w:val="20"/>
        </w:rPr>
        <w:t>i</w:t>
      </w:r>
      <w:r w:rsidRPr="00387370">
        <w:rPr>
          <w:bCs/>
          <w:i/>
          <w:sz w:val="20"/>
          <w:szCs w:val="20"/>
        </w:rPr>
        <w:t>vi originariamente contemplato, come segue</w:t>
      </w:r>
      <w:r>
        <w:rPr>
          <w:bCs/>
          <w:i/>
          <w:sz w:val="20"/>
          <w:szCs w:val="20"/>
        </w:rPr>
        <w:t>.</w:t>
      </w:r>
    </w:p>
    <w:p w14:paraId="18237A38" w14:textId="77777777" w:rsidR="005671C6" w:rsidRPr="00387370" w:rsidRDefault="005671C6" w:rsidP="005671C6">
      <w:pPr>
        <w:pStyle w:val="Default"/>
        <w:spacing w:before="60" w:after="60"/>
        <w:ind w:left="1701"/>
        <w:jc w:val="both"/>
        <w:rPr>
          <w:bCs/>
          <w:i/>
          <w:sz w:val="20"/>
          <w:szCs w:val="20"/>
        </w:rPr>
      </w:pPr>
      <w:r>
        <w:rPr>
          <w:bCs/>
          <w:i/>
          <w:iCs/>
          <w:sz w:val="20"/>
          <w:szCs w:val="20"/>
        </w:rPr>
        <w:t xml:space="preserve">A </w:t>
      </w:r>
      <w:r w:rsidRPr="00387370">
        <w:rPr>
          <w:bCs/>
          <w:i/>
          <w:iCs/>
          <w:sz w:val="20"/>
          <w:szCs w:val="20"/>
        </w:rPr>
        <w:t>decorrere</w:t>
      </w:r>
      <w:r>
        <w:rPr>
          <w:bCs/>
          <w:i/>
          <w:iCs/>
          <w:sz w:val="20"/>
          <w:szCs w:val="20"/>
        </w:rPr>
        <w:t xml:space="preserve"> dal </w:t>
      </w:r>
      <w:r w:rsidRPr="00F26D96">
        <w:rPr>
          <w:bCs/>
          <w:i/>
          <w:iCs/>
          <w:sz w:val="20"/>
          <w:szCs w:val="20"/>
        </w:rPr>
        <w:t>periodo di interessi che inizia alla data di pagamento degli interessi</w:t>
      </w:r>
      <w:r>
        <w:rPr>
          <w:bCs/>
          <w:i/>
          <w:iCs/>
          <w:sz w:val="20"/>
          <w:szCs w:val="20"/>
        </w:rPr>
        <w:t xml:space="preserve"> </w:t>
      </w:r>
      <w:r w:rsidRPr="00F26D96">
        <w:rPr>
          <w:bCs/>
          <w:i/>
          <w:iCs/>
          <w:sz w:val="20"/>
          <w:szCs w:val="20"/>
        </w:rPr>
        <w:t>del 31 dicembre 2021 (incluso)</w:t>
      </w:r>
      <w:r w:rsidRPr="00387370">
        <w:rPr>
          <w:bCs/>
          <w:i/>
          <w:iCs/>
          <w:sz w:val="20"/>
          <w:szCs w:val="20"/>
        </w:rPr>
        <w:t xml:space="preserve">, il </w:t>
      </w:r>
      <w:r>
        <w:rPr>
          <w:i/>
          <w:color w:val="auto"/>
          <w:sz w:val="20"/>
          <w:szCs w:val="20"/>
        </w:rPr>
        <w:t>Prestito Obbligazionario</w:t>
      </w:r>
      <w:r w:rsidRPr="00387370">
        <w:rPr>
          <w:bCs/>
          <w:i/>
          <w:iCs/>
          <w:sz w:val="20"/>
          <w:szCs w:val="20"/>
        </w:rPr>
        <w:t xml:space="preserve"> </w:t>
      </w:r>
      <w:r>
        <w:rPr>
          <w:bCs/>
          <w:i/>
          <w:iCs/>
          <w:sz w:val="20"/>
          <w:szCs w:val="20"/>
        </w:rPr>
        <w:t xml:space="preserve">non corrisponderà cedole semestrali a tasso fisso pari al 7%, ma </w:t>
      </w:r>
      <w:r w:rsidRPr="00387370">
        <w:rPr>
          <w:bCs/>
          <w:i/>
          <w:iCs/>
          <w:sz w:val="20"/>
          <w:szCs w:val="20"/>
        </w:rPr>
        <w:t>corrisponderà in via differita alla scadenza del Prestito Obbligazionario o alla data di rimborso anticipato</w:t>
      </w:r>
      <w:r>
        <w:rPr>
          <w:bCs/>
          <w:i/>
          <w:iCs/>
          <w:sz w:val="20"/>
          <w:szCs w:val="20"/>
        </w:rPr>
        <w:t>:</w:t>
      </w:r>
    </w:p>
    <w:p w14:paraId="241470F1" w14:textId="77777777" w:rsidR="005671C6" w:rsidRPr="00F00C97" w:rsidRDefault="005671C6" w:rsidP="005671C6">
      <w:pPr>
        <w:pStyle w:val="Default"/>
        <w:numPr>
          <w:ilvl w:val="0"/>
          <w:numId w:val="12"/>
        </w:numPr>
        <w:spacing w:before="60" w:after="60"/>
        <w:ind w:left="1985" w:hanging="284"/>
        <w:jc w:val="both"/>
        <w:rPr>
          <w:bCs/>
          <w:iCs/>
          <w:color w:val="auto"/>
          <w:sz w:val="20"/>
          <w:szCs w:val="20"/>
        </w:rPr>
      </w:pPr>
      <w:r w:rsidRPr="00F00C97">
        <w:rPr>
          <w:i/>
          <w:color w:val="auto"/>
          <w:sz w:val="20"/>
          <w:szCs w:val="20"/>
        </w:rPr>
        <w:t>un ammontare predeterminato (c</w:t>
      </w:r>
      <w:r>
        <w:rPr>
          <w:i/>
          <w:color w:val="auto"/>
          <w:sz w:val="20"/>
          <w:szCs w:val="20"/>
        </w:rPr>
        <w:t>.</w:t>
      </w:r>
      <w:r w:rsidRPr="00F00C97">
        <w:rPr>
          <w:i/>
          <w:color w:val="auto"/>
          <w:sz w:val="20"/>
          <w:szCs w:val="20"/>
        </w:rPr>
        <w:t>d</w:t>
      </w:r>
      <w:r>
        <w:rPr>
          <w:i/>
          <w:color w:val="auto"/>
          <w:sz w:val="20"/>
          <w:szCs w:val="20"/>
        </w:rPr>
        <w:t>.</w:t>
      </w:r>
      <w:r w:rsidRPr="00F00C97">
        <w:rPr>
          <w:i/>
          <w:color w:val="auto"/>
          <w:sz w:val="20"/>
          <w:szCs w:val="20"/>
        </w:rPr>
        <w:t xml:space="preserve"> Premio Cedola Differita) pari al 3,5% del valore nominale di ciascuna Obbligazione (i.e. 35 euro);</w:t>
      </w:r>
    </w:p>
    <w:p w14:paraId="3F3D82AD" w14:textId="77777777" w:rsidR="005671C6" w:rsidRDefault="005671C6" w:rsidP="005671C6">
      <w:pPr>
        <w:pStyle w:val="Default"/>
        <w:numPr>
          <w:ilvl w:val="0"/>
          <w:numId w:val="12"/>
        </w:numPr>
        <w:spacing w:before="60" w:after="60"/>
        <w:ind w:left="1985" w:hanging="284"/>
        <w:jc w:val="both"/>
        <w:rPr>
          <w:i/>
          <w:color w:val="auto"/>
          <w:sz w:val="20"/>
          <w:szCs w:val="20"/>
        </w:rPr>
      </w:pPr>
      <w:r w:rsidRPr="002569F2">
        <w:rPr>
          <w:bCs/>
          <w:i/>
          <w:iCs/>
          <w:sz w:val="20"/>
          <w:szCs w:val="20"/>
        </w:rPr>
        <w:t>una cedola variabile eventuale -</w:t>
      </w:r>
      <w:r>
        <w:rPr>
          <w:bCs/>
          <w:i/>
          <w:iCs/>
          <w:sz w:val="20"/>
          <w:szCs w:val="20"/>
        </w:rPr>
        <w:t xml:space="preserve"> </w:t>
      </w:r>
      <w:r w:rsidRPr="002569F2">
        <w:rPr>
          <w:bCs/>
          <w:i/>
          <w:iCs/>
          <w:sz w:val="20"/>
          <w:szCs w:val="20"/>
        </w:rPr>
        <w:t xml:space="preserve">pari al minore </w:t>
      </w:r>
      <w:r w:rsidRPr="00F00C97">
        <w:rPr>
          <w:bCs/>
          <w:i/>
          <w:sz w:val="20"/>
          <w:szCs w:val="20"/>
        </w:rPr>
        <w:t xml:space="preserve">tra (a) l’importo calcolato a decorrere dal </w:t>
      </w:r>
      <w:r>
        <w:rPr>
          <w:bCs/>
          <w:i/>
          <w:sz w:val="20"/>
          <w:szCs w:val="20"/>
          <w:u w:val="single"/>
        </w:rPr>
        <w:t>31 dicembre 2021</w:t>
      </w:r>
      <w:r w:rsidRPr="00C924CE">
        <w:rPr>
          <w:bCs/>
          <w:i/>
          <w:sz w:val="20"/>
          <w:szCs w:val="20"/>
          <w:u w:val="single"/>
        </w:rPr>
        <w:t xml:space="preserve"> (incluso)</w:t>
      </w:r>
      <w:r>
        <w:rPr>
          <w:bCs/>
          <w:i/>
          <w:sz w:val="20"/>
          <w:szCs w:val="20"/>
        </w:rPr>
        <w:t xml:space="preserve"> </w:t>
      </w:r>
      <w:r w:rsidRPr="00F00C97">
        <w:rPr>
          <w:bCs/>
          <w:i/>
          <w:sz w:val="20"/>
          <w:szCs w:val="20"/>
        </w:rPr>
        <w:t>applicando al valore nominale delle Obbligazioni un tasso fisso annuo pari al 7%, e (b) il 50% della differenza tra (1) il valore delle azioni rappresentative l’intero</w:t>
      </w:r>
      <w:r w:rsidRPr="00D96E75">
        <w:rPr>
          <w:bCs/>
          <w:i/>
          <w:sz w:val="20"/>
          <w:szCs w:val="20"/>
        </w:rPr>
        <w:t xml:space="preserve"> capitale sociale dell’Emittente determinato </w:t>
      </w:r>
      <w:r>
        <w:rPr>
          <w:bCs/>
          <w:i/>
          <w:sz w:val="20"/>
          <w:szCs w:val="20"/>
        </w:rPr>
        <w:t>da un esperto ad una determinata data di valutazione</w:t>
      </w:r>
      <w:r w:rsidRPr="00501598">
        <w:rPr>
          <w:bCs/>
          <w:i/>
          <w:sz w:val="20"/>
          <w:szCs w:val="20"/>
        </w:rPr>
        <w:t xml:space="preserve"> secondo le norme del codice civile sulla liquidazione delle azioni in caso di esercizio del diritto di recesso dall’Emittente</w:t>
      </w:r>
      <w:r w:rsidRPr="008809E9">
        <w:rPr>
          <w:bCs/>
          <w:i/>
          <w:sz w:val="20"/>
          <w:szCs w:val="20"/>
        </w:rPr>
        <w:t>, meno (2) il capitale sociale dell’Emittente</w:t>
      </w:r>
      <w:r w:rsidRPr="008809E9">
        <w:rPr>
          <w:i/>
          <w:color w:val="auto"/>
          <w:sz w:val="20"/>
          <w:szCs w:val="20"/>
        </w:rPr>
        <w:t xml:space="preserve">; </w:t>
      </w:r>
    </w:p>
    <w:p w14:paraId="35CAF85F" w14:textId="77777777" w:rsidR="005671C6" w:rsidRPr="00966A12" w:rsidRDefault="005671C6" w:rsidP="005671C6">
      <w:pPr>
        <w:pStyle w:val="Default"/>
        <w:numPr>
          <w:ilvl w:val="1"/>
          <w:numId w:val="10"/>
        </w:numPr>
        <w:spacing w:before="60" w:after="60"/>
        <w:ind w:left="1701" w:hanging="357"/>
        <w:jc w:val="both"/>
        <w:rPr>
          <w:i/>
          <w:color w:val="auto"/>
          <w:sz w:val="20"/>
          <w:szCs w:val="20"/>
        </w:rPr>
      </w:pPr>
      <w:r>
        <w:rPr>
          <w:i/>
          <w:color w:val="auto"/>
          <w:sz w:val="20"/>
          <w:szCs w:val="20"/>
        </w:rPr>
        <w:t>M</w:t>
      </w:r>
      <w:r w:rsidRPr="001D54AD">
        <w:rPr>
          <w:i/>
          <w:color w:val="auto"/>
          <w:sz w:val="20"/>
          <w:szCs w:val="20"/>
        </w:rPr>
        <w:t xml:space="preserve">odifica dell’articolo 9 (Garanzie) del </w:t>
      </w:r>
      <w:r>
        <w:rPr>
          <w:bCs/>
          <w:i/>
          <w:sz w:val="20"/>
          <w:szCs w:val="20"/>
        </w:rPr>
        <w:t xml:space="preserve">regolamento del Prestito Obbligazionario </w:t>
      </w:r>
      <w:r>
        <w:rPr>
          <w:i/>
          <w:color w:val="auto"/>
          <w:sz w:val="20"/>
          <w:szCs w:val="20"/>
        </w:rPr>
        <w:t xml:space="preserve">in </w:t>
      </w:r>
      <w:r w:rsidRPr="00966A12">
        <w:rPr>
          <w:bCs/>
          <w:i/>
          <w:sz w:val="20"/>
          <w:szCs w:val="20"/>
        </w:rPr>
        <w:t>conseguenza</w:t>
      </w:r>
      <w:r w:rsidRPr="00966A12">
        <w:rPr>
          <w:i/>
          <w:color w:val="auto"/>
          <w:sz w:val="20"/>
          <w:szCs w:val="20"/>
        </w:rPr>
        <w:t xml:space="preserve"> alla rinuncia da parte degli Obbligazionisti alla costituzione di garanzie reali di cui al punto 2A all’ordine del giorno;</w:t>
      </w:r>
    </w:p>
    <w:p w14:paraId="46A71FF7" w14:textId="77777777" w:rsidR="005671C6" w:rsidRPr="00966A12" w:rsidRDefault="005671C6" w:rsidP="005671C6">
      <w:pPr>
        <w:pStyle w:val="Default"/>
        <w:numPr>
          <w:ilvl w:val="1"/>
          <w:numId w:val="10"/>
        </w:numPr>
        <w:spacing w:before="60" w:after="60"/>
        <w:ind w:left="1701" w:hanging="357"/>
        <w:jc w:val="both"/>
        <w:rPr>
          <w:bCs/>
          <w:i/>
          <w:iCs/>
          <w:color w:val="auto"/>
          <w:sz w:val="20"/>
          <w:szCs w:val="20"/>
        </w:rPr>
      </w:pPr>
      <w:r w:rsidRPr="00966A12">
        <w:rPr>
          <w:i/>
          <w:color w:val="auto"/>
          <w:sz w:val="20"/>
          <w:szCs w:val="20"/>
        </w:rPr>
        <w:t>Modifica del nome del Prestito Obbligazionario da “</w:t>
      </w:r>
      <w:r w:rsidRPr="00966A12">
        <w:rPr>
          <w:bCs/>
          <w:i/>
          <w:iCs/>
          <w:color w:val="auto"/>
          <w:sz w:val="20"/>
          <w:szCs w:val="20"/>
        </w:rPr>
        <w:t>Prestito Obbligazionario Grestone Bond a Tasso Fisso - Scadenza 2026” a "Prestito Obbligazionario Grestone Bond a Tasso Fisso con Cedola Variabile Eventuale - Scadenza 2027".</w:t>
      </w:r>
    </w:p>
    <w:p w14:paraId="0471EDC6" w14:textId="22E7D025" w:rsidR="00656904" w:rsidRDefault="00656904" w:rsidP="00DC5D2D">
      <w:pPr>
        <w:pStyle w:val="BodyText"/>
        <w:tabs>
          <w:tab w:val="left" w:pos="0"/>
        </w:tabs>
        <w:kinsoku w:val="0"/>
        <w:overflowPunct w:val="0"/>
        <w:spacing w:before="163"/>
        <w:ind w:right="-1"/>
        <w:rPr>
          <w:rFonts w:ascii="Arial Narrow" w:hAnsi="Arial Narrow"/>
          <w:bCs/>
          <w:sz w:val="20"/>
          <w:szCs w:val="20"/>
        </w:rPr>
      </w:pPr>
    </w:p>
    <w:p w14:paraId="3228EE51" w14:textId="77777777" w:rsidR="00B34DFE" w:rsidRDefault="00B34DFE" w:rsidP="00DC5D2D">
      <w:pPr>
        <w:pStyle w:val="BodyText"/>
        <w:tabs>
          <w:tab w:val="left" w:pos="0"/>
        </w:tabs>
        <w:kinsoku w:val="0"/>
        <w:overflowPunct w:val="0"/>
        <w:spacing w:before="163"/>
        <w:ind w:right="-1"/>
        <w:rPr>
          <w:rFonts w:ascii="Arial Narrow" w:hAnsi="Arial Narrow"/>
          <w:bCs/>
          <w:sz w:val="20"/>
          <w:szCs w:val="20"/>
        </w:rPr>
      </w:pPr>
    </w:p>
    <w:p w14:paraId="6ECC3476" w14:textId="0EEF1128" w:rsidR="0006094F" w:rsidRPr="00FC4D05" w:rsidRDefault="0006094F" w:rsidP="00DC5D2D">
      <w:pPr>
        <w:pStyle w:val="BodyText"/>
        <w:tabs>
          <w:tab w:val="left" w:pos="0"/>
        </w:tabs>
        <w:kinsoku w:val="0"/>
        <w:overflowPunct w:val="0"/>
        <w:spacing w:before="163"/>
        <w:ind w:right="-1"/>
        <w:rPr>
          <w:rFonts w:ascii="Arial Narrow" w:hAnsi="Arial Narrow"/>
          <w:sz w:val="20"/>
          <w:szCs w:val="20"/>
        </w:rPr>
      </w:pPr>
      <w:r w:rsidRPr="00FC4D05">
        <w:rPr>
          <w:rFonts w:ascii="Arial Narrow" w:hAnsi="Arial Narrow"/>
          <w:sz w:val="20"/>
          <w:szCs w:val="20"/>
        </w:rPr>
        <w:t>Luogo</w:t>
      </w:r>
      <w:r w:rsidRPr="00FC4D05">
        <w:rPr>
          <w:rFonts w:ascii="Arial Narrow" w:hAnsi="Arial Narrow"/>
          <w:sz w:val="20"/>
          <w:szCs w:val="20"/>
          <w:u w:val="single" w:color="000000"/>
        </w:rPr>
        <w:t xml:space="preserve"> </w:t>
      </w:r>
      <w:r w:rsidR="00DC5D2D">
        <w:rPr>
          <w:rFonts w:ascii="Arial Narrow" w:hAnsi="Arial Narrow"/>
          <w:sz w:val="20"/>
          <w:szCs w:val="20"/>
          <w:u w:val="single" w:color="000000"/>
        </w:rPr>
        <w:t>____________________</w:t>
      </w:r>
      <w:r w:rsidRPr="00FC4D05">
        <w:rPr>
          <w:rFonts w:ascii="Arial Narrow" w:hAnsi="Arial Narrow"/>
          <w:sz w:val="20"/>
          <w:szCs w:val="20"/>
          <w:u w:val="single" w:color="000000"/>
        </w:rPr>
        <w:tab/>
      </w:r>
      <w:r w:rsidRPr="00FC4D05">
        <w:rPr>
          <w:rFonts w:ascii="Arial Narrow" w:hAnsi="Arial Narrow"/>
          <w:sz w:val="20"/>
          <w:szCs w:val="20"/>
        </w:rPr>
        <w:t>,</w:t>
      </w:r>
      <w:r w:rsidRPr="00FC4D05">
        <w:rPr>
          <w:rFonts w:ascii="Arial Narrow" w:hAnsi="Arial Narrow"/>
          <w:spacing w:val="-2"/>
          <w:sz w:val="20"/>
          <w:szCs w:val="20"/>
        </w:rPr>
        <w:t xml:space="preserve"> </w:t>
      </w:r>
      <w:r>
        <w:rPr>
          <w:rFonts w:ascii="Arial Narrow" w:hAnsi="Arial Narrow"/>
          <w:sz w:val="20"/>
          <w:szCs w:val="20"/>
        </w:rPr>
        <w:t>Data</w:t>
      </w:r>
      <w:r w:rsidRPr="00FC4D05">
        <w:rPr>
          <w:rFonts w:ascii="Arial Narrow" w:hAnsi="Arial Narrow"/>
          <w:sz w:val="20"/>
          <w:szCs w:val="20"/>
          <w:u w:val="single" w:color="000000"/>
        </w:rPr>
        <w:t xml:space="preserve"> </w:t>
      </w:r>
      <w:r w:rsidRPr="00FC4D05">
        <w:rPr>
          <w:rFonts w:ascii="Arial Narrow" w:hAnsi="Arial Narrow"/>
          <w:sz w:val="20"/>
          <w:szCs w:val="20"/>
          <w:u w:val="single" w:color="000000"/>
        </w:rPr>
        <w:tab/>
      </w:r>
      <w:r w:rsidR="00DC5D2D">
        <w:rPr>
          <w:rFonts w:ascii="Arial Narrow" w:hAnsi="Arial Narrow"/>
          <w:sz w:val="20"/>
          <w:szCs w:val="20"/>
          <w:u w:val="single" w:color="000000"/>
        </w:rPr>
        <w:t>______________</w:t>
      </w:r>
    </w:p>
    <w:p w14:paraId="2B058E5A" w14:textId="77777777" w:rsidR="0006094F" w:rsidRPr="00FC4D05" w:rsidRDefault="0006094F" w:rsidP="0006094F">
      <w:pPr>
        <w:pStyle w:val="BodyText"/>
        <w:tabs>
          <w:tab w:val="left" w:pos="0"/>
          <w:tab w:val="left" w:pos="426"/>
        </w:tabs>
        <w:kinsoku w:val="0"/>
        <w:overflowPunct w:val="0"/>
        <w:ind w:right="-1"/>
        <w:rPr>
          <w:rFonts w:ascii="Arial Narrow" w:hAnsi="Arial Narrow"/>
          <w:sz w:val="20"/>
          <w:szCs w:val="20"/>
        </w:rPr>
      </w:pPr>
    </w:p>
    <w:p w14:paraId="0F32D35D" w14:textId="77777777" w:rsidR="00940A6F" w:rsidRDefault="0006094F" w:rsidP="007A2634">
      <w:pPr>
        <w:pStyle w:val="BodyText"/>
        <w:tabs>
          <w:tab w:val="left" w:pos="0"/>
          <w:tab w:val="left" w:pos="426"/>
          <w:tab w:val="left" w:pos="5901"/>
        </w:tabs>
        <w:kinsoku w:val="0"/>
        <w:overflowPunct w:val="0"/>
        <w:spacing w:before="52"/>
        <w:ind w:right="-1"/>
        <w:rPr>
          <w:rFonts w:ascii="Arial Narrow" w:hAnsi="Arial Narrow"/>
          <w:sz w:val="20"/>
          <w:szCs w:val="20"/>
          <w:u w:val="single" w:color="000000"/>
        </w:rPr>
      </w:pPr>
      <w:r w:rsidRPr="00FC4D05">
        <w:rPr>
          <w:rFonts w:ascii="Arial Narrow" w:hAnsi="Arial Narrow"/>
          <w:sz w:val="20"/>
          <w:szCs w:val="20"/>
        </w:rPr>
        <w:t>Firma</w:t>
      </w:r>
      <w:r w:rsidR="000962E6">
        <w:rPr>
          <w:rFonts w:ascii="Arial Narrow" w:hAnsi="Arial Narrow"/>
          <w:sz w:val="20"/>
          <w:szCs w:val="20"/>
        </w:rPr>
        <w:t xml:space="preserve"> </w:t>
      </w:r>
      <w:r w:rsidR="00CC6FCB">
        <w:rPr>
          <w:rFonts w:ascii="Arial Narrow" w:hAnsi="Arial Narrow"/>
          <w:sz w:val="20"/>
          <w:szCs w:val="20"/>
          <w:u w:val="single" w:color="000000"/>
        </w:rPr>
        <w:t>__________________________________________________________________</w:t>
      </w:r>
    </w:p>
    <w:p w14:paraId="3E414943" w14:textId="77777777" w:rsidR="00FF0266" w:rsidRDefault="00FF0266">
      <w:pPr>
        <w:rPr>
          <w:rFonts w:ascii="Arial Narrow" w:eastAsia="Times New Roman" w:hAnsi="Arial Narrow" w:cs="Calibri"/>
          <w:sz w:val="20"/>
          <w:szCs w:val="20"/>
          <w:lang w:eastAsia="it-IT"/>
        </w:rPr>
      </w:pPr>
      <w:r>
        <w:rPr>
          <w:rFonts w:ascii="Arial Narrow" w:hAnsi="Arial Narrow"/>
          <w:sz w:val="20"/>
          <w:szCs w:val="20"/>
        </w:rPr>
        <w:br w:type="page"/>
      </w:r>
    </w:p>
    <w:p w14:paraId="483D6E2D" w14:textId="33AE3C05" w:rsidR="0006094F" w:rsidRPr="00FC4D05" w:rsidRDefault="0006094F" w:rsidP="00FF0266">
      <w:pPr>
        <w:pStyle w:val="BodyText"/>
        <w:kinsoku w:val="0"/>
        <w:overflowPunct w:val="0"/>
        <w:spacing w:before="163"/>
        <w:jc w:val="center"/>
        <w:rPr>
          <w:rFonts w:ascii="Arial Narrow" w:hAnsi="Arial Narrow"/>
          <w:b/>
          <w:bCs/>
          <w:sz w:val="20"/>
          <w:szCs w:val="20"/>
        </w:rPr>
      </w:pPr>
      <w:r w:rsidRPr="00FC4D05">
        <w:rPr>
          <w:rFonts w:ascii="Arial Narrow" w:hAnsi="Arial Narrow"/>
          <w:b/>
          <w:bCs/>
          <w:sz w:val="20"/>
          <w:szCs w:val="20"/>
        </w:rPr>
        <w:lastRenderedPageBreak/>
        <w:t>Istruzioni di Voto:</w:t>
      </w:r>
    </w:p>
    <w:p w14:paraId="77B89E25" w14:textId="77777777" w:rsidR="0006094F" w:rsidRPr="0006094F" w:rsidRDefault="0006094F" w:rsidP="0006094F">
      <w:pPr>
        <w:pStyle w:val="Heading2"/>
        <w:kinsoku w:val="0"/>
        <w:overflowPunct w:val="0"/>
        <w:jc w:val="center"/>
        <w:rPr>
          <w:rFonts w:ascii="Arial Narrow" w:hAnsi="Arial Narrow"/>
          <w:b w:val="0"/>
          <w:bCs w:val="0"/>
          <w:i/>
          <w:color w:val="auto"/>
          <w:sz w:val="16"/>
          <w:szCs w:val="16"/>
        </w:rPr>
      </w:pPr>
      <w:r w:rsidRPr="0006094F">
        <w:rPr>
          <w:rFonts w:ascii="Arial Narrow" w:hAnsi="Arial Narrow"/>
          <w:i/>
          <w:iCs/>
          <w:color w:val="auto"/>
          <w:sz w:val="16"/>
          <w:szCs w:val="16"/>
        </w:rPr>
        <w:t>(</w:t>
      </w:r>
      <w:r w:rsidRPr="0006094F">
        <w:rPr>
          <w:rFonts w:ascii="Arial Narrow" w:hAnsi="Arial Narrow"/>
          <w:i/>
          <w:color w:val="auto"/>
          <w:sz w:val="16"/>
          <w:szCs w:val="16"/>
          <w:u w:val="single" w:color="000000"/>
        </w:rPr>
        <w:t>Sezione contenente informazioni destinate al solo Delegato – Barrare la casella prescelta</w:t>
      </w:r>
      <w:r w:rsidRPr="0006094F">
        <w:rPr>
          <w:rFonts w:ascii="Arial Narrow" w:hAnsi="Arial Narrow"/>
          <w:b w:val="0"/>
          <w:bCs w:val="0"/>
          <w:i/>
          <w:color w:val="auto"/>
          <w:sz w:val="16"/>
          <w:szCs w:val="16"/>
        </w:rPr>
        <w:t>)</w:t>
      </w:r>
    </w:p>
    <w:p w14:paraId="0097DD91" w14:textId="77777777" w:rsidR="0006094F" w:rsidRDefault="0006094F" w:rsidP="0006094F">
      <w:pPr>
        <w:pStyle w:val="BodyText"/>
        <w:tabs>
          <w:tab w:val="left" w:pos="284"/>
          <w:tab w:val="left" w:pos="426"/>
        </w:tabs>
        <w:kinsoku w:val="0"/>
        <w:overflowPunct w:val="0"/>
        <w:spacing w:before="158" w:line="360" w:lineRule="auto"/>
        <w:ind w:left="284" w:right="-1"/>
        <w:rPr>
          <w:rFonts w:ascii="Arial Narrow" w:hAnsi="Arial Narrow"/>
          <w:sz w:val="20"/>
          <w:szCs w:val="20"/>
        </w:rPr>
      </w:pPr>
    </w:p>
    <w:p w14:paraId="5D1BBB59" w14:textId="77777777" w:rsidR="00F8196E" w:rsidRDefault="0006094F" w:rsidP="0006094F">
      <w:pPr>
        <w:pStyle w:val="BodyText"/>
        <w:tabs>
          <w:tab w:val="left" w:pos="284"/>
          <w:tab w:val="left" w:pos="426"/>
        </w:tabs>
        <w:kinsoku w:val="0"/>
        <w:overflowPunct w:val="0"/>
        <w:spacing w:before="158" w:line="360" w:lineRule="auto"/>
        <w:ind w:left="284" w:right="-1"/>
        <w:jc w:val="both"/>
        <w:rPr>
          <w:rFonts w:ascii="Arial Narrow" w:hAnsi="Arial Narrow"/>
          <w:sz w:val="20"/>
          <w:szCs w:val="20"/>
        </w:rPr>
      </w:pPr>
      <w:r w:rsidRPr="00FC4D05">
        <w:rPr>
          <w:rFonts w:ascii="Arial Narrow" w:hAnsi="Arial Narrow"/>
          <w:sz w:val="20"/>
          <w:szCs w:val="20"/>
        </w:rPr>
        <w:t>Il Sottoscritto</w:t>
      </w:r>
      <w:r w:rsidR="00057D40">
        <w:rPr>
          <w:rFonts w:ascii="Arial Narrow" w:hAnsi="Arial Narrow"/>
          <w:sz w:val="20"/>
          <w:szCs w:val="20"/>
        </w:rPr>
        <w:t xml:space="preserve"> </w:t>
      </w:r>
      <w:r w:rsidR="0042110D">
        <w:rPr>
          <w:rFonts w:ascii="Arial Narrow" w:hAnsi="Arial Narrow"/>
          <w:sz w:val="20"/>
          <w:szCs w:val="20"/>
        </w:rPr>
        <w:t>Sig.</w:t>
      </w:r>
      <w:r w:rsidR="00BD1E6D">
        <w:rPr>
          <w:rFonts w:ascii="Arial Narrow" w:hAnsi="Arial Narrow"/>
          <w:sz w:val="20"/>
          <w:szCs w:val="20"/>
        </w:rPr>
        <w:t>/Sig.ra</w:t>
      </w:r>
      <w:r>
        <w:rPr>
          <w:rFonts w:ascii="Arial Narrow" w:hAnsi="Arial Narrow"/>
          <w:sz w:val="20"/>
          <w:szCs w:val="20"/>
        </w:rPr>
        <w:t xml:space="preserve"> ____________________________________</w:t>
      </w:r>
      <w:r w:rsidR="00057D40">
        <w:rPr>
          <w:rFonts w:ascii="Arial Narrow" w:hAnsi="Arial Narrow"/>
          <w:sz w:val="20"/>
          <w:szCs w:val="20"/>
        </w:rPr>
        <w:t>_</w:t>
      </w:r>
      <w:r>
        <w:rPr>
          <w:rFonts w:ascii="Arial Narrow" w:hAnsi="Arial Narrow"/>
          <w:sz w:val="20"/>
          <w:szCs w:val="20"/>
        </w:rPr>
        <w:t>____________________________</w:t>
      </w:r>
      <w:r w:rsidR="00BD1E6D">
        <w:rPr>
          <w:rFonts w:ascii="Arial Narrow" w:hAnsi="Arial Narrow"/>
          <w:sz w:val="20"/>
          <w:szCs w:val="20"/>
        </w:rPr>
        <w:t>_____________</w:t>
      </w:r>
      <w:r>
        <w:rPr>
          <w:rFonts w:ascii="Arial Narrow" w:hAnsi="Arial Narrow"/>
          <w:sz w:val="20"/>
          <w:szCs w:val="20"/>
        </w:rPr>
        <w:t>_</w:t>
      </w:r>
    </w:p>
    <w:p w14:paraId="0BEF1D9A" w14:textId="77777777" w:rsidR="00BD1E6D" w:rsidRPr="00057D40" w:rsidRDefault="00057D40" w:rsidP="00057D40">
      <w:pPr>
        <w:pStyle w:val="BodyText"/>
        <w:tabs>
          <w:tab w:val="left" w:pos="284"/>
          <w:tab w:val="left" w:pos="426"/>
        </w:tabs>
        <w:kinsoku w:val="0"/>
        <w:overflowPunct w:val="0"/>
        <w:spacing w:before="158" w:line="360" w:lineRule="auto"/>
        <w:ind w:left="284" w:right="-1"/>
        <w:jc w:val="center"/>
        <w:rPr>
          <w:rFonts w:ascii="Arial Narrow" w:hAnsi="Arial Narrow"/>
          <w:b/>
          <w:sz w:val="20"/>
          <w:szCs w:val="20"/>
        </w:rPr>
      </w:pPr>
      <w:r w:rsidRPr="00057D40">
        <w:rPr>
          <w:rFonts w:ascii="Arial Narrow" w:hAnsi="Arial Narrow"/>
          <w:b/>
          <w:sz w:val="20"/>
          <w:szCs w:val="20"/>
        </w:rPr>
        <w:t>o</w:t>
      </w:r>
      <w:r w:rsidR="00BD1E6D" w:rsidRPr="00057D40">
        <w:rPr>
          <w:rFonts w:ascii="Arial Narrow" w:hAnsi="Arial Narrow"/>
          <w:b/>
          <w:sz w:val="20"/>
          <w:szCs w:val="20"/>
        </w:rPr>
        <w:t>vvero se persona giuridica in alternativa</w:t>
      </w:r>
    </w:p>
    <w:p w14:paraId="6F4F5AD5" w14:textId="0232E0B8" w:rsidR="00BD1E6D" w:rsidRDefault="00BD1E6D" w:rsidP="0006094F">
      <w:pPr>
        <w:pStyle w:val="BodyText"/>
        <w:tabs>
          <w:tab w:val="left" w:pos="284"/>
          <w:tab w:val="left" w:pos="426"/>
        </w:tabs>
        <w:kinsoku w:val="0"/>
        <w:overflowPunct w:val="0"/>
        <w:spacing w:before="158" w:line="360" w:lineRule="auto"/>
        <w:ind w:left="284" w:right="-1"/>
        <w:jc w:val="both"/>
        <w:rPr>
          <w:rFonts w:ascii="Arial Narrow" w:hAnsi="Arial Narrow"/>
          <w:sz w:val="20"/>
          <w:szCs w:val="20"/>
        </w:rPr>
      </w:pPr>
      <w:r>
        <w:rPr>
          <w:rFonts w:ascii="Arial Narrow" w:hAnsi="Arial Narrow"/>
          <w:sz w:val="20"/>
          <w:szCs w:val="20"/>
        </w:rPr>
        <w:t>La (denominazione Ente/Società)</w:t>
      </w:r>
      <w:r w:rsidR="001A1578">
        <w:rPr>
          <w:rFonts w:ascii="Arial Narrow" w:hAnsi="Arial Narrow"/>
          <w:sz w:val="20"/>
          <w:szCs w:val="20"/>
        </w:rPr>
        <w:t xml:space="preserve"> </w:t>
      </w:r>
      <w:r>
        <w:rPr>
          <w:rFonts w:ascii="Arial Narrow" w:hAnsi="Arial Narrow"/>
          <w:sz w:val="20"/>
          <w:szCs w:val="20"/>
        </w:rPr>
        <w:t xml:space="preserve">_________________________________________________________________________  </w:t>
      </w:r>
    </w:p>
    <w:p w14:paraId="422BD7B9" w14:textId="2964D15E" w:rsidR="00732584" w:rsidRDefault="00732584" w:rsidP="00732584">
      <w:pPr>
        <w:pStyle w:val="BodyText"/>
        <w:kinsoku w:val="0"/>
        <w:overflowPunct w:val="0"/>
        <w:spacing w:before="163"/>
        <w:ind w:left="284"/>
        <w:jc w:val="both"/>
        <w:rPr>
          <w:rFonts w:ascii="Arial Narrow" w:hAnsi="Arial Narrow"/>
          <w:b/>
          <w:bCs/>
          <w:i/>
          <w:sz w:val="20"/>
          <w:szCs w:val="20"/>
          <w:u w:val="single"/>
        </w:rPr>
      </w:pPr>
      <w:bookmarkStart w:id="1" w:name="_Hlk29909755"/>
      <w:r w:rsidRPr="001B1657">
        <w:rPr>
          <w:rFonts w:ascii="Arial Narrow" w:hAnsi="Arial Narrow"/>
          <w:sz w:val="20"/>
          <w:szCs w:val="20"/>
        </w:rPr>
        <w:t>autorizza espressamente il Delegato e Sostituti a votare secondo le seguenti istruzioni di voto</w:t>
      </w:r>
      <w:r w:rsidRPr="00DE5283">
        <w:rPr>
          <w:rFonts w:ascii="Arial Narrow" w:hAnsi="Arial Narrow"/>
          <w:sz w:val="20"/>
          <w:szCs w:val="20"/>
        </w:rPr>
        <w:t xml:space="preserve"> </w:t>
      </w:r>
      <w:r>
        <w:rPr>
          <w:rFonts w:ascii="Arial Narrow" w:hAnsi="Arial Narrow"/>
          <w:sz w:val="20"/>
          <w:szCs w:val="20"/>
        </w:rPr>
        <w:t>a</w:t>
      </w:r>
      <w:r w:rsidRPr="00DE5283">
        <w:rPr>
          <w:rFonts w:ascii="Arial Narrow" w:hAnsi="Arial Narrow"/>
          <w:sz w:val="20"/>
          <w:szCs w:val="20"/>
        </w:rPr>
        <w:t xml:space="preserve">ll’Assemblea degli Obbligazionisti di </w:t>
      </w:r>
      <w:r w:rsidRPr="00670B60">
        <w:rPr>
          <w:rFonts w:ascii="Arial Narrow" w:hAnsi="Arial Narrow"/>
          <w:b/>
          <w:bCs/>
          <w:sz w:val="20"/>
          <w:szCs w:val="20"/>
        </w:rPr>
        <w:t>Saxa Gres S.p.A.</w:t>
      </w:r>
      <w:r w:rsidRPr="00DE5283">
        <w:rPr>
          <w:rFonts w:ascii="Arial Narrow" w:hAnsi="Arial Narrow"/>
          <w:sz w:val="20"/>
          <w:szCs w:val="20"/>
        </w:rPr>
        <w:t xml:space="preserve"> convocata</w:t>
      </w:r>
      <w:r>
        <w:rPr>
          <w:rFonts w:ascii="Arial Narrow" w:hAnsi="Arial Narrow"/>
          <w:sz w:val="20"/>
          <w:szCs w:val="20"/>
        </w:rPr>
        <w:t xml:space="preserve"> </w:t>
      </w:r>
      <w:r w:rsidRPr="00DE5283">
        <w:rPr>
          <w:rFonts w:ascii="Arial Narrow" w:hAnsi="Arial Narrow"/>
          <w:sz w:val="20"/>
          <w:szCs w:val="20"/>
        </w:rPr>
        <w:t xml:space="preserve">presso la sede sociale dell’Emittente, </w:t>
      </w:r>
      <w:r w:rsidRPr="00950ACA">
        <w:rPr>
          <w:rFonts w:ascii="Arial Narrow" w:hAnsi="Arial Narrow"/>
          <w:b/>
          <w:bCs/>
          <w:sz w:val="20"/>
          <w:szCs w:val="20"/>
        </w:rPr>
        <w:t>in Via Osteria della Fontana, 69 A-B-C-D, Anagni</w:t>
      </w:r>
      <w:r>
        <w:rPr>
          <w:rFonts w:ascii="Arial Narrow" w:hAnsi="Arial Narrow"/>
          <w:sz w:val="20"/>
          <w:szCs w:val="20"/>
        </w:rPr>
        <w:t xml:space="preserve"> </w:t>
      </w:r>
      <w:r w:rsidRPr="00DE5283">
        <w:rPr>
          <w:rFonts w:ascii="Arial Narrow" w:hAnsi="Arial Narrow"/>
          <w:sz w:val="20"/>
          <w:szCs w:val="20"/>
        </w:rPr>
        <w:t>per i</w:t>
      </w:r>
      <w:r>
        <w:rPr>
          <w:rFonts w:ascii="Arial Narrow" w:hAnsi="Arial Narrow"/>
          <w:sz w:val="20"/>
          <w:szCs w:val="20"/>
        </w:rPr>
        <w:t>l</w:t>
      </w:r>
      <w:r w:rsidRPr="00DE5283">
        <w:rPr>
          <w:rFonts w:ascii="Arial Narrow" w:hAnsi="Arial Narrow"/>
          <w:sz w:val="20"/>
          <w:szCs w:val="20"/>
        </w:rPr>
        <w:t xml:space="preserve"> giorn</w:t>
      </w:r>
      <w:r>
        <w:rPr>
          <w:rFonts w:ascii="Arial Narrow" w:hAnsi="Arial Narrow"/>
          <w:sz w:val="20"/>
          <w:szCs w:val="20"/>
        </w:rPr>
        <w:t xml:space="preserve">o </w:t>
      </w:r>
      <w:r w:rsidRPr="00830D17">
        <w:rPr>
          <w:rFonts w:ascii="Arial Narrow" w:hAnsi="Arial Narrow"/>
          <w:b/>
          <w:sz w:val="20"/>
          <w:szCs w:val="20"/>
        </w:rPr>
        <w:t>21 giugno 2022</w:t>
      </w:r>
      <w:r w:rsidRPr="00830D17">
        <w:rPr>
          <w:rFonts w:ascii="Arial Narrow" w:hAnsi="Arial Narrow"/>
          <w:bCs/>
          <w:sz w:val="20"/>
          <w:szCs w:val="20"/>
        </w:rPr>
        <w:t xml:space="preserve"> alle ore </w:t>
      </w:r>
      <w:r w:rsidRPr="00830D17">
        <w:rPr>
          <w:rFonts w:ascii="Arial Narrow" w:hAnsi="Arial Narrow"/>
          <w:b/>
          <w:sz w:val="20"/>
          <w:szCs w:val="20"/>
        </w:rPr>
        <w:t>17:00</w:t>
      </w:r>
      <w:r w:rsidRPr="00830D17">
        <w:rPr>
          <w:rFonts w:ascii="Arial Narrow" w:hAnsi="Arial Narrow"/>
          <w:bCs/>
          <w:sz w:val="20"/>
          <w:szCs w:val="20"/>
        </w:rPr>
        <w:t xml:space="preserve"> </w:t>
      </w:r>
      <w:r w:rsidRPr="00C76C3F">
        <w:rPr>
          <w:rFonts w:ascii="Arial Narrow" w:hAnsi="Arial Narrow"/>
          <w:b/>
          <w:bCs/>
          <w:sz w:val="20"/>
          <w:szCs w:val="20"/>
        </w:rPr>
        <w:t>(CE</w:t>
      </w:r>
      <w:r w:rsidR="00E94B9E">
        <w:rPr>
          <w:rFonts w:ascii="Arial Narrow" w:hAnsi="Arial Narrow"/>
          <w:b/>
          <w:bCs/>
          <w:sz w:val="20"/>
          <w:szCs w:val="20"/>
        </w:rPr>
        <w:t>S</w:t>
      </w:r>
      <w:r w:rsidRPr="00C76C3F">
        <w:rPr>
          <w:rFonts w:ascii="Arial Narrow" w:hAnsi="Arial Narrow"/>
          <w:b/>
          <w:bCs/>
          <w:sz w:val="20"/>
          <w:szCs w:val="20"/>
        </w:rPr>
        <w:t>T)</w:t>
      </w:r>
      <w:r w:rsidRPr="00DE5283">
        <w:rPr>
          <w:rFonts w:ascii="Arial Narrow" w:hAnsi="Arial Narrow"/>
          <w:sz w:val="20"/>
          <w:szCs w:val="20"/>
        </w:rPr>
        <w:t>, in prima convocazione e, qualora non si raggiunga il quorum richiesto in prima convocazione,</w:t>
      </w:r>
      <w:r>
        <w:rPr>
          <w:rFonts w:ascii="Arial Narrow" w:hAnsi="Arial Narrow"/>
          <w:sz w:val="20"/>
          <w:szCs w:val="20"/>
        </w:rPr>
        <w:t xml:space="preserve"> per il giorno </w:t>
      </w:r>
      <w:r w:rsidR="005671C6">
        <w:rPr>
          <w:rFonts w:ascii="Arial Narrow" w:hAnsi="Arial Narrow"/>
          <w:b/>
          <w:sz w:val="20"/>
          <w:szCs w:val="20"/>
        </w:rPr>
        <w:t>23</w:t>
      </w:r>
      <w:r w:rsidRPr="00830D17">
        <w:rPr>
          <w:rFonts w:ascii="Arial Narrow" w:hAnsi="Arial Narrow"/>
          <w:b/>
          <w:sz w:val="20"/>
          <w:szCs w:val="20"/>
        </w:rPr>
        <w:t xml:space="preserve"> giugno 2022</w:t>
      </w:r>
      <w:r w:rsidRPr="00830D17">
        <w:rPr>
          <w:rFonts w:ascii="Arial Narrow" w:hAnsi="Arial Narrow"/>
          <w:bCs/>
          <w:sz w:val="20"/>
          <w:szCs w:val="20"/>
        </w:rPr>
        <w:t xml:space="preserve"> alle ore </w:t>
      </w:r>
      <w:r w:rsidRPr="00830D17">
        <w:rPr>
          <w:rFonts w:ascii="Arial Narrow" w:hAnsi="Arial Narrow"/>
          <w:b/>
          <w:sz w:val="20"/>
          <w:szCs w:val="20"/>
        </w:rPr>
        <w:t>17:00</w:t>
      </w:r>
      <w:r w:rsidRPr="00830D17">
        <w:rPr>
          <w:rFonts w:ascii="Arial Narrow" w:hAnsi="Arial Narrow"/>
          <w:bCs/>
          <w:sz w:val="20"/>
          <w:szCs w:val="20"/>
        </w:rPr>
        <w:t xml:space="preserve"> </w:t>
      </w:r>
      <w:r w:rsidRPr="00830D17">
        <w:rPr>
          <w:rFonts w:ascii="Arial Narrow" w:hAnsi="Arial Narrow"/>
          <w:b/>
          <w:sz w:val="20"/>
          <w:szCs w:val="20"/>
        </w:rPr>
        <w:t>(CE</w:t>
      </w:r>
      <w:r w:rsidR="00E94B9E">
        <w:rPr>
          <w:rFonts w:ascii="Arial Narrow" w:hAnsi="Arial Narrow"/>
          <w:b/>
          <w:sz w:val="20"/>
          <w:szCs w:val="20"/>
        </w:rPr>
        <w:t>S</w:t>
      </w:r>
      <w:r w:rsidRPr="00830D17">
        <w:rPr>
          <w:rFonts w:ascii="Arial Narrow" w:hAnsi="Arial Narrow"/>
          <w:b/>
          <w:sz w:val="20"/>
          <w:szCs w:val="20"/>
        </w:rPr>
        <w:t>T)</w:t>
      </w:r>
      <w:r>
        <w:rPr>
          <w:rFonts w:ascii="Arial Narrow" w:hAnsi="Arial Narrow"/>
          <w:sz w:val="20"/>
          <w:szCs w:val="20"/>
        </w:rPr>
        <w:t>, stesso luogo, in seconda convocazione</w:t>
      </w:r>
      <w:r w:rsidRPr="00DE5283">
        <w:rPr>
          <w:rFonts w:ascii="Arial Narrow" w:hAnsi="Arial Narrow"/>
          <w:sz w:val="20"/>
          <w:szCs w:val="20"/>
        </w:rPr>
        <w:t>;</w:t>
      </w:r>
    </w:p>
    <w:p w14:paraId="48A7CA35" w14:textId="77777777" w:rsidR="00DE5283" w:rsidRPr="001965FF" w:rsidRDefault="00DE5283" w:rsidP="00DE5283">
      <w:pPr>
        <w:pStyle w:val="BodyText"/>
        <w:kinsoku w:val="0"/>
        <w:overflowPunct w:val="0"/>
        <w:spacing w:before="163"/>
        <w:ind w:left="284"/>
        <w:jc w:val="both"/>
        <w:rPr>
          <w:rFonts w:ascii="Arial Narrow" w:hAnsi="Arial Narrow"/>
          <w:sz w:val="20"/>
          <w:szCs w:val="20"/>
        </w:rPr>
      </w:pPr>
    </w:p>
    <w:tbl>
      <w:tblPr>
        <w:tblStyle w:val="TableGrid"/>
        <w:tblW w:w="9256" w:type="dxa"/>
        <w:tblInd w:w="392" w:type="dxa"/>
        <w:tblLayout w:type="fixed"/>
        <w:tblLook w:val="04A0" w:firstRow="1" w:lastRow="0" w:firstColumn="1" w:lastColumn="0" w:noHBand="0" w:noVBand="1"/>
      </w:tblPr>
      <w:tblGrid>
        <w:gridCol w:w="3969"/>
        <w:gridCol w:w="1687"/>
        <w:gridCol w:w="1980"/>
        <w:gridCol w:w="1620"/>
      </w:tblGrid>
      <w:tr w:rsidR="0052375F" w:rsidRPr="00FC4D05" w14:paraId="19D8FE67" w14:textId="77777777" w:rsidTr="008F0162">
        <w:trPr>
          <w:trHeight w:val="567"/>
        </w:trPr>
        <w:tc>
          <w:tcPr>
            <w:tcW w:w="3969" w:type="dxa"/>
            <w:tcBorders>
              <w:bottom w:val="single" w:sz="4" w:space="0" w:color="auto"/>
            </w:tcBorders>
            <w:vAlign w:val="center"/>
          </w:tcPr>
          <w:p w14:paraId="4649EC8C" w14:textId="18CDA2B3" w:rsidR="0052375F" w:rsidRPr="00B409E0" w:rsidRDefault="005671C6" w:rsidP="00AF2308">
            <w:pPr>
              <w:spacing w:before="40" w:after="40"/>
              <w:jc w:val="both"/>
              <w:rPr>
                <w:rFonts w:ascii="Arial Narrow" w:hAnsi="Arial Narrow"/>
                <w:bCs/>
              </w:rPr>
            </w:pPr>
            <w:r>
              <w:rPr>
                <w:rFonts w:ascii="Arial Narrow" w:hAnsi="Arial Narrow"/>
                <w:b/>
              </w:rPr>
              <w:t xml:space="preserve">1. </w:t>
            </w:r>
            <w:r w:rsidRPr="005671C6">
              <w:rPr>
                <w:rFonts w:ascii="Arial Narrow" w:hAnsi="Arial Narrow"/>
                <w:bCs/>
              </w:rPr>
              <w:t>Illustrazione del nuovo piano industriale dell’Emittente 2022-2027 predisposto da Deloitte (il “Piano”), al cui perseguimento sono funzionali i proposti interventi sul regolamento del Prestito Obbligazionario.</w:t>
            </w:r>
          </w:p>
        </w:tc>
        <w:tc>
          <w:tcPr>
            <w:tcW w:w="5287" w:type="dxa"/>
            <w:gridSpan w:val="3"/>
            <w:tcBorders>
              <w:bottom w:val="single" w:sz="4" w:space="0" w:color="auto"/>
            </w:tcBorders>
            <w:shd w:val="clear" w:color="auto" w:fill="auto"/>
            <w:vAlign w:val="center"/>
          </w:tcPr>
          <w:p w14:paraId="535EB04E" w14:textId="449F6392" w:rsidR="0052375F" w:rsidRPr="00CB3616" w:rsidRDefault="0052375F" w:rsidP="0052375F">
            <w:pPr>
              <w:pStyle w:val="BodyText"/>
              <w:kinsoku w:val="0"/>
              <w:overflowPunct w:val="0"/>
              <w:spacing w:before="163"/>
              <w:ind w:left="284"/>
              <w:jc w:val="center"/>
              <w:rPr>
                <w:rFonts w:ascii="Arial Narrow" w:hAnsi="Arial Narrow"/>
                <w:bCs/>
                <w:i/>
                <w:iCs/>
                <w:sz w:val="20"/>
                <w:szCs w:val="20"/>
              </w:rPr>
            </w:pPr>
            <w:r>
              <w:rPr>
                <w:rFonts w:ascii="Arial Narrow" w:hAnsi="Arial Narrow"/>
                <w:bCs/>
                <w:i/>
                <w:iCs/>
                <w:sz w:val="20"/>
                <w:szCs w:val="20"/>
              </w:rPr>
              <w:t>(</w:t>
            </w:r>
            <w:r w:rsidRPr="00CB3616">
              <w:rPr>
                <w:rFonts w:ascii="Arial Narrow" w:hAnsi="Arial Narrow"/>
                <w:bCs/>
                <w:i/>
                <w:iCs/>
                <w:sz w:val="20"/>
                <w:szCs w:val="20"/>
              </w:rPr>
              <w:t>campo non compilabile</w:t>
            </w:r>
            <w:r>
              <w:rPr>
                <w:rFonts w:ascii="Arial Narrow" w:hAnsi="Arial Narrow"/>
                <w:bCs/>
                <w:i/>
                <w:iCs/>
                <w:sz w:val="20"/>
                <w:szCs w:val="20"/>
              </w:rPr>
              <w:t>)</w:t>
            </w:r>
          </w:p>
          <w:p w14:paraId="012C417D" w14:textId="57A99FD9" w:rsidR="0052375F" w:rsidRPr="00FC4D05" w:rsidRDefault="0052375F" w:rsidP="0052375F">
            <w:pPr>
              <w:pStyle w:val="BodyText"/>
              <w:kinsoku w:val="0"/>
              <w:overflowPunct w:val="0"/>
              <w:spacing w:before="163"/>
              <w:ind w:left="284"/>
              <w:rPr>
                <w:rFonts w:ascii="Arial Narrow" w:hAnsi="Arial Narrow"/>
                <w:bCs/>
                <w:sz w:val="20"/>
                <w:szCs w:val="20"/>
              </w:rPr>
            </w:pPr>
          </w:p>
        </w:tc>
      </w:tr>
      <w:tr w:rsidR="000C7A8D" w:rsidRPr="00FC4D05" w14:paraId="6DDD2C89" w14:textId="77777777" w:rsidTr="008F0162">
        <w:trPr>
          <w:trHeight w:val="802"/>
        </w:trPr>
        <w:tc>
          <w:tcPr>
            <w:tcW w:w="3969" w:type="dxa"/>
            <w:tcBorders>
              <w:bottom w:val="nil"/>
            </w:tcBorders>
            <w:vAlign w:val="center"/>
          </w:tcPr>
          <w:p w14:paraId="68BB14A6" w14:textId="082D689F" w:rsidR="005671C6" w:rsidRDefault="00656904" w:rsidP="005671C6">
            <w:pPr>
              <w:pStyle w:val="BodyText"/>
              <w:kinsoku w:val="0"/>
              <w:overflowPunct w:val="0"/>
              <w:spacing w:before="40" w:after="40"/>
              <w:jc w:val="both"/>
              <w:rPr>
                <w:rFonts w:ascii="Arial Narrow" w:hAnsi="Arial Narrow"/>
                <w:bCs/>
                <w:sz w:val="20"/>
                <w:szCs w:val="20"/>
              </w:rPr>
            </w:pPr>
            <w:r w:rsidRPr="00656904">
              <w:rPr>
                <w:rFonts w:ascii="Arial Narrow" w:hAnsi="Arial Narrow"/>
                <w:b/>
                <w:sz w:val="20"/>
                <w:szCs w:val="20"/>
              </w:rPr>
              <w:t>2.</w:t>
            </w:r>
            <w:r w:rsidR="005671C6">
              <w:rPr>
                <w:rFonts w:ascii="Arial Narrow" w:hAnsi="Arial Narrow"/>
                <w:bCs/>
                <w:sz w:val="20"/>
                <w:szCs w:val="20"/>
              </w:rPr>
              <w:t xml:space="preserve"> </w:t>
            </w:r>
            <w:r w:rsidR="005671C6" w:rsidRPr="005671C6">
              <w:rPr>
                <w:rFonts w:ascii="Arial Narrow" w:hAnsi="Arial Narrow"/>
                <w:bCs/>
                <w:sz w:val="20"/>
                <w:szCs w:val="20"/>
              </w:rPr>
              <w:t>Proposta unitaria di modifiche e rinunce ai termini di cui al regolamento del Prestito Obbligazionario; deliberazioni inerenti e conseguenti:</w:t>
            </w:r>
          </w:p>
          <w:p w14:paraId="3DD74962"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p>
          <w:p w14:paraId="6C142434" w14:textId="71B3BB0F" w:rsid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A.</w:t>
            </w:r>
            <w:r w:rsidRPr="005671C6">
              <w:rPr>
                <w:rFonts w:ascii="Arial Narrow" w:hAnsi="Arial Narrow"/>
                <w:bCs/>
                <w:sz w:val="20"/>
                <w:szCs w:val="20"/>
              </w:rPr>
              <w:tab/>
              <w:t xml:space="preserve">Rinuncia da parte degli Obbligazionisti alla costituzione di garanzie reali con riferimento all’impianto produttivo di Gualdo Tadino e all’impianto produttivo di Spilamberto, nonché rinuncia, per quanto occorrer possa, ai diritti derivanti dall'articolo 11 (Inadempimenti e casi di rimborso anticipato su richiesta degli Obbligazionisti) del regolamento del Prestito Obbligazionario per mancata iscrizione (i) del privilegio speciale sui macchinari dell’impianto produttivo di Spilamberto e (ii) di ipoteca sull’impianto produttivo di Gualdo Tadino di proprietà della Saxa Gualdo S.p.A., di pegno sulle azioni sulla società Saxa Gualdo S.p.A. e del privilegio speciale sui macchinari dell’impianto produttivo di Gualdo Tadino di proprietà della Saxa Gualdo S.p.A.; </w:t>
            </w:r>
          </w:p>
          <w:p w14:paraId="171C3326"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p>
          <w:p w14:paraId="5BBDE16A" w14:textId="41667064" w:rsid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B.</w:t>
            </w:r>
            <w:r w:rsidRPr="005671C6">
              <w:rPr>
                <w:rFonts w:ascii="Arial Narrow" w:hAnsi="Arial Narrow"/>
                <w:bCs/>
                <w:sz w:val="20"/>
                <w:szCs w:val="20"/>
              </w:rPr>
              <w:tab/>
              <w:t>Modifica agli articoli 2 (Importo nominale dell’emissione, taglio, valuta di emissione e forma dei titoli), 3 (Prezzo di emissione), 4 (Data di prima emissione, data di godimento, data di scadenza e successive sottoscrizioni), 6 (Interessi), 7 (Rimborso ordinario), 9 (Garanzie), 11 (Inadempimenti e casi di rimborso anticipato su richiesta degli Obbligazionisti) e 12 (Casi di rimborso anticipato su richiesta dell'Emittente) del regolamento del Prestito Obbligazionario come segue:</w:t>
            </w:r>
          </w:p>
          <w:p w14:paraId="11F2814D"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p>
          <w:p w14:paraId="1E7D8989" w14:textId="42189F33" w:rsid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w:t>
            </w:r>
            <w:r w:rsidRPr="005671C6">
              <w:rPr>
                <w:rFonts w:ascii="Arial Narrow" w:hAnsi="Arial Narrow"/>
                <w:bCs/>
                <w:sz w:val="20"/>
                <w:szCs w:val="20"/>
              </w:rPr>
              <w:tab/>
              <w:t xml:space="preserve">Proroga della data di scadenza del Prestito Obbligazionario dal 4 agosto 2026 al 4 agosto 2027; </w:t>
            </w:r>
          </w:p>
          <w:p w14:paraId="45A03E4B"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p>
          <w:p w14:paraId="51120112"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(ii)</w:t>
            </w:r>
            <w:r w:rsidRPr="005671C6">
              <w:rPr>
                <w:rFonts w:ascii="Arial Narrow" w:hAnsi="Arial Narrow"/>
                <w:bCs/>
                <w:sz w:val="20"/>
                <w:szCs w:val="20"/>
              </w:rPr>
              <w:tab/>
              <w:t xml:space="preserve">Modifica all’articolo 6 (Interessi) del regolamento del Prestito Obbligazionario e, per quanto occorrer possa, rinuncia da parte degli </w:t>
            </w:r>
            <w:r w:rsidRPr="005671C6">
              <w:rPr>
                <w:rFonts w:ascii="Arial Narrow" w:hAnsi="Arial Narrow"/>
                <w:bCs/>
                <w:sz w:val="20"/>
                <w:szCs w:val="20"/>
              </w:rPr>
              <w:lastRenderedPageBreak/>
              <w:t>Obbligazionisti al pagamento semestrale del tasso di interesse fisso pari al 7% annuo ivi originariamente contemplato, come segue.</w:t>
            </w:r>
          </w:p>
          <w:p w14:paraId="3ABFE123" w14:textId="31390339" w:rsid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A decorrere dal periodo di interessi che inizia alla data di pagamento degli interessi del 31 dicembre 2021 (incluso), il Prestito Obbligazionario non corrisponderà cedole semestrali a tasso fisso pari al 7%, ma corrisponderà in via differita alla scadenza del Prestito Obbligazionario o alla data di rimborso anticipato:</w:t>
            </w:r>
          </w:p>
          <w:p w14:paraId="733D5C4C"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p>
          <w:p w14:paraId="6E2CCE22" w14:textId="6A8BA4A2" w:rsid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a)</w:t>
            </w:r>
            <w:r w:rsidRPr="005671C6">
              <w:rPr>
                <w:rFonts w:ascii="Arial Narrow" w:hAnsi="Arial Narrow"/>
                <w:bCs/>
                <w:sz w:val="20"/>
                <w:szCs w:val="20"/>
              </w:rPr>
              <w:tab/>
              <w:t>un ammontare predeterminato (c.d. Premio Cedola Differita) pari al 3,5% del valore nominale di ciascuna Obbligazione (i.e. 35 euro);</w:t>
            </w:r>
          </w:p>
          <w:p w14:paraId="0A37D8BC"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p>
          <w:p w14:paraId="47ECE710" w14:textId="776BC221" w:rsid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b)</w:t>
            </w:r>
            <w:r w:rsidRPr="005671C6">
              <w:rPr>
                <w:rFonts w:ascii="Arial Narrow" w:hAnsi="Arial Narrow"/>
                <w:bCs/>
                <w:sz w:val="20"/>
                <w:szCs w:val="20"/>
              </w:rPr>
              <w:tab/>
              <w:t xml:space="preserve">una cedola variabile eventuale - pari al minore tra (a) l’importo calcolato a decorrere dal 31 dicembre 2021 (incluso) applicando al valore nominale delle Obbligazioni un tasso fisso annuo pari al 7%, e (b) il 50% della differenza tra (1) il valore delle azioni rappresentative l’intero capitale sociale dell’Emittente determinato da un esperto ad una determinata data di valutazione secondo le norme del codice civile sulla liquidazione delle azioni in caso di esercizio del diritto di recesso dall’Emittente, meno (2) il capitale sociale dell’Emittente; </w:t>
            </w:r>
          </w:p>
          <w:p w14:paraId="7C035A5B"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p>
          <w:p w14:paraId="66691C43" w14:textId="77777777" w:rsidR="005671C6" w:rsidRPr="005671C6"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(iii)</w:t>
            </w:r>
            <w:r w:rsidRPr="005671C6">
              <w:rPr>
                <w:rFonts w:ascii="Arial Narrow" w:hAnsi="Arial Narrow"/>
                <w:bCs/>
                <w:sz w:val="20"/>
                <w:szCs w:val="20"/>
              </w:rPr>
              <w:tab/>
              <w:t>Modifica dell’articolo 9 (Garanzie) del regolamento del Prestito Obbligazionario in conseguenza alla rinuncia da parte degli Obbligazionisti alla costituzione di garanzie reali di cui al punto 2A all’ordine del giorno;</w:t>
            </w:r>
          </w:p>
          <w:p w14:paraId="08DDA6B0" w14:textId="696E332B" w:rsidR="00CB3616" w:rsidRPr="005C2E1F" w:rsidRDefault="005671C6" w:rsidP="005671C6">
            <w:pPr>
              <w:pStyle w:val="BodyText"/>
              <w:kinsoku w:val="0"/>
              <w:overflowPunct w:val="0"/>
              <w:spacing w:before="40" w:after="40"/>
              <w:jc w:val="both"/>
              <w:rPr>
                <w:rFonts w:ascii="Arial Narrow" w:hAnsi="Arial Narrow"/>
                <w:bCs/>
                <w:sz w:val="20"/>
                <w:szCs w:val="20"/>
              </w:rPr>
            </w:pPr>
            <w:r w:rsidRPr="005671C6">
              <w:rPr>
                <w:rFonts w:ascii="Arial Narrow" w:hAnsi="Arial Narrow"/>
                <w:bCs/>
                <w:sz w:val="20"/>
                <w:szCs w:val="20"/>
              </w:rPr>
              <w:t>(iv)</w:t>
            </w:r>
            <w:r w:rsidRPr="005671C6">
              <w:rPr>
                <w:rFonts w:ascii="Arial Narrow" w:hAnsi="Arial Narrow"/>
                <w:bCs/>
                <w:sz w:val="20"/>
                <w:szCs w:val="20"/>
              </w:rPr>
              <w:tab/>
              <w:t>Modifica del nome del Prestito Obbligazionario da “Prestito Obbligazionario Grestone Bond a Tasso Fisso - Scadenza 2026” a "Prestito Obbligazionario Grestone Bond a Tasso Fisso con Cedola Variabile Eventuale - Scadenza 2027".</w:t>
            </w:r>
          </w:p>
        </w:tc>
        <w:tc>
          <w:tcPr>
            <w:tcW w:w="1687" w:type="dxa"/>
            <w:tcBorders>
              <w:bottom w:val="nil"/>
            </w:tcBorders>
            <w:shd w:val="clear" w:color="auto" w:fill="auto"/>
            <w:vAlign w:val="center"/>
          </w:tcPr>
          <w:p w14:paraId="3A5067D2" w14:textId="77777777" w:rsidR="000C7A8D" w:rsidRDefault="000C7A8D" w:rsidP="000C7A8D">
            <w:pPr>
              <w:pStyle w:val="BodyText"/>
              <w:kinsoku w:val="0"/>
              <w:overflowPunct w:val="0"/>
              <w:spacing w:before="163"/>
              <w:ind w:left="284"/>
              <w:rPr>
                <w:rFonts w:ascii="Arial Narrow" w:hAnsi="Arial Narrow"/>
                <w:bCs/>
                <w:sz w:val="20"/>
                <w:szCs w:val="20"/>
              </w:rPr>
            </w:pPr>
          </w:p>
          <w:p w14:paraId="6CA3B62E" w14:textId="77777777" w:rsidR="005671C6" w:rsidRDefault="005671C6" w:rsidP="000C7A8D">
            <w:pPr>
              <w:pStyle w:val="BodyText"/>
              <w:kinsoku w:val="0"/>
              <w:overflowPunct w:val="0"/>
              <w:spacing w:before="163"/>
              <w:ind w:left="284"/>
              <w:rPr>
                <w:rFonts w:ascii="Arial Narrow" w:hAnsi="Arial Narrow"/>
                <w:bCs/>
                <w:sz w:val="20"/>
                <w:szCs w:val="20"/>
              </w:rPr>
            </w:pPr>
          </w:p>
          <w:p w14:paraId="3D74E2A0" w14:textId="77777777" w:rsidR="005671C6" w:rsidRDefault="005671C6" w:rsidP="000C7A8D">
            <w:pPr>
              <w:pStyle w:val="BodyText"/>
              <w:kinsoku w:val="0"/>
              <w:overflowPunct w:val="0"/>
              <w:spacing w:before="163"/>
              <w:ind w:left="284"/>
              <w:rPr>
                <w:rFonts w:ascii="Arial Narrow" w:hAnsi="Arial Narrow"/>
                <w:bCs/>
                <w:sz w:val="20"/>
                <w:szCs w:val="20"/>
              </w:rPr>
            </w:pPr>
          </w:p>
          <w:p w14:paraId="181990A7" w14:textId="77777777" w:rsidR="005671C6" w:rsidRDefault="005671C6" w:rsidP="000C7A8D">
            <w:pPr>
              <w:pStyle w:val="BodyText"/>
              <w:kinsoku w:val="0"/>
              <w:overflowPunct w:val="0"/>
              <w:spacing w:before="163"/>
              <w:ind w:left="284"/>
              <w:rPr>
                <w:rFonts w:ascii="Arial Narrow" w:hAnsi="Arial Narrow"/>
                <w:bCs/>
                <w:sz w:val="20"/>
                <w:szCs w:val="20"/>
              </w:rPr>
            </w:pPr>
          </w:p>
          <w:p w14:paraId="455ACC3E" w14:textId="77777777" w:rsidR="005671C6" w:rsidRDefault="005671C6" w:rsidP="000C7A8D">
            <w:pPr>
              <w:pStyle w:val="BodyText"/>
              <w:kinsoku w:val="0"/>
              <w:overflowPunct w:val="0"/>
              <w:spacing w:before="163"/>
              <w:ind w:left="284"/>
              <w:rPr>
                <w:rFonts w:ascii="Arial Narrow" w:hAnsi="Arial Narrow"/>
                <w:bCs/>
                <w:sz w:val="20"/>
                <w:szCs w:val="20"/>
              </w:rPr>
            </w:pPr>
          </w:p>
          <w:p w14:paraId="13F4C839" w14:textId="77777777" w:rsidR="005671C6" w:rsidRDefault="005671C6" w:rsidP="000C7A8D">
            <w:pPr>
              <w:pStyle w:val="BodyText"/>
              <w:kinsoku w:val="0"/>
              <w:overflowPunct w:val="0"/>
              <w:spacing w:before="163"/>
              <w:ind w:left="284"/>
              <w:rPr>
                <w:rFonts w:ascii="Arial Narrow" w:hAnsi="Arial Narrow"/>
                <w:bCs/>
                <w:sz w:val="20"/>
                <w:szCs w:val="20"/>
              </w:rPr>
            </w:pPr>
          </w:p>
          <w:p w14:paraId="176F02BB" w14:textId="77777777" w:rsidR="005671C6" w:rsidRDefault="005671C6" w:rsidP="000C7A8D">
            <w:pPr>
              <w:pStyle w:val="BodyText"/>
              <w:kinsoku w:val="0"/>
              <w:overflowPunct w:val="0"/>
              <w:spacing w:before="163"/>
              <w:ind w:left="284"/>
              <w:rPr>
                <w:rFonts w:ascii="Arial Narrow" w:hAnsi="Arial Narrow"/>
                <w:bCs/>
                <w:sz w:val="20"/>
                <w:szCs w:val="20"/>
              </w:rPr>
            </w:pPr>
          </w:p>
          <w:p w14:paraId="565AE5DF" w14:textId="77777777" w:rsidR="005671C6" w:rsidRDefault="005671C6" w:rsidP="000C7A8D">
            <w:pPr>
              <w:pStyle w:val="BodyText"/>
              <w:kinsoku w:val="0"/>
              <w:overflowPunct w:val="0"/>
              <w:spacing w:before="163"/>
              <w:ind w:left="284"/>
              <w:rPr>
                <w:rFonts w:ascii="Arial Narrow" w:hAnsi="Arial Narrow"/>
                <w:bCs/>
                <w:sz w:val="20"/>
                <w:szCs w:val="20"/>
              </w:rPr>
            </w:pPr>
          </w:p>
          <w:p w14:paraId="783C1582" w14:textId="77777777" w:rsidR="005671C6" w:rsidRDefault="005671C6" w:rsidP="000C7A8D">
            <w:pPr>
              <w:pStyle w:val="BodyText"/>
              <w:kinsoku w:val="0"/>
              <w:overflowPunct w:val="0"/>
              <w:spacing w:before="163"/>
              <w:ind w:left="284"/>
              <w:rPr>
                <w:rFonts w:ascii="Arial Narrow" w:hAnsi="Arial Narrow"/>
                <w:bCs/>
                <w:sz w:val="20"/>
                <w:szCs w:val="20"/>
              </w:rPr>
            </w:pPr>
          </w:p>
          <w:p w14:paraId="68E8D695" w14:textId="77777777" w:rsidR="005671C6" w:rsidRDefault="005671C6" w:rsidP="000C7A8D">
            <w:pPr>
              <w:pStyle w:val="BodyText"/>
              <w:kinsoku w:val="0"/>
              <w:overflowPunct w:val="0"/>
              <w:spacing w:before="163"/>
              <w:ind w:left="284"/>
              <w:rPr>
                <w:rFonts w:ascii="Arial Narrow" w:hAnsi="Arial Narrow"/>
                <w:bCs/>
                <w:sz w:val="20"/>
                <w:szCs w:val="20"/>
              </w:rPr>
            </w:pPr>
          </w:p>
          <w:p w14:paraId="6EEF25E8" w14:textId="77777777" w:rsidR="005671C6" w:rsidRDefault="005671C6" w:rsidP="000C7A8D">
            <w:pPr>
              <w:pStyle w:val="BodyText"/>
              <w:kinsoku w:val="0"/>
              <w:overflowPunct w:val="0"/>
              <w:spacing w:before="163"/>
              <w:ind w:left="284"/>
              <w:rPr>
                <w:rFonts w:ascii="Arial Narrow" w:hAnsi="Arial Narrow"/>
                <w:bCs/>
                <w:sz w:val="20"/>
                <w:szCs w:val="20"/>
              </w:rPr>
            </w:pPr>
          </w:p>
          <w:p w14:paraId="56B794B8" w14:textId="77777777" w:rsidR="005671C6" w:rsidRDefault="005671C6" w:rsidP="000C7A8D">
            <w:pPr>
              <w:pStyle w:val="BodyText"/>
              <w:kinsoku w:val="0"/>
              <w:overflowPunct w:val="0"/>
              <w:spacing w:before="163"/>
              <w:ind w:left="284"/>
              <w:rPr>
                <w:rFonts w:ascii="Arial Narrow" w:hAnsi="Arial Narrow"/>
                <w:bCs/>
                <w:sz w:val="20"/>
                <w:szCs w:val="20"/>
              </w:rPr>
            </w:pPr>
          </w:p>
          <w:p w14:paraId="41084D63" w14:textId="77777777" w:rsidR="005671C6" w:rsidRDefault="005671C6" w:rsidP="000C7A8D">
            <w:pPr>
              <w:pStyle w:val="BodyText"/>
              <w:kinsoku w:val="0"/>
              <w:overflowPunct w:val="0"/>
              <w:spacing w:before="163"/>
              <w:ind w:left="284"/>
              <w:rPr>
                <w:rFonts w:ascii="Arial Narrow" w:hAnsi="Arial Narrow"/>
                <w:bCs/>
                <w:sz w:val="20"/>
                <w:szCs w:val="20"/>
              </w:rPr>
            </w:pPr>
          </w:p>
          <w:p w14:paraId="41A3ED0D" w14:textId="77777777" w:rsidR="005671C6" w:rsidRDefault="005671C6" w:rsidP="000C7A8D">
            <w:pPr>
              <w:pStyle w:val="BodyText"/>
              <w:kinsoku w:val="0"/>
              <w:overflowPunct w:val="0"/>
              <w:spacing w:before="163"/>
              <w:ind w:left="284"/>
              <w:rPr>
                <w:rFonts w:ascii="Arial Narrow" w:hAnsi="Arial Narrow"/>
                <w:bCs/>
                <w:sz w:val="20"/>
                <w:szCs w:val="20"/>
              </w:rPr>
            </w:pPr>
          </w:p>
          <w:p w14:paraId="2110E12F" w14:textId="77777777" w:rsidR="005671C6" w:rsidRDefault="005671C6" w:rsidP="000C7A8D">
            <w:pPr>
              <w:pStyle w:val="BodyText"/>
              <w:kinsoku w:val="0"/>
              <w:overflowPunct w:val="0"/>
              <w:spacing w:before="163"/>
              <w:ind w:left="284"/>
              <w:rPr>
                <w:rFonts w:ascii="Arial Narrow" w:hAnsi="Arial Narrow"/>
                <w:bCs/>
                <w:sz w:val="20"/>
                <w:szCs w:val="20"/>
              </w:rPr>
            </w:pPr>
          </w:p>
          <w:p w14:paraId="0442C8C4" w14:textId="77777777" w:rsidR="005671C6" w:rsidRDefault="005671C6" w:rsidP="000C7A8D">
            <w:pPr>
              <w:pStyle w:val="BodyText"/>
              <w:kinsoku w:val="0"/>
              <w:overflowPunct w:val="0"/>
              <w:spacing w:before="163"/>
              <w:ind w:left="284"/>
              <w:rPr>
                <w:rFonts w:ascii="Arial Narrow" w:hAnsi="Arial Narrow"/>
                <w:bCs/>
                <w:sz w:val="20"/>
                <w:szCs w:val="20"/>
              </w:rPr>
            </w:pPr>
          </w:p>
          <w:p w14:paraId="36B7F672" w14:textId="77777777" w:rsidR="005671C6" w:rsidRDefault="005671C6" w:rsidP="000C7A8D">
            <w:pPr>
              <w:pStyle w:val="BodyText"/>
              <w:kinsoku w:val="0"/>
              <w:overflowPunct w:val="0"/>
              <w:spacing w:before="163"/>
              <w:ind w:left="284"/>
              <w:rPr>
                <w:rFonts w:ascii="Arial Narrow" w:hAnsi="Arial Narrow"/>
                <w:bCs/>
                <w:sz w:val="20"/>
                <w:szCs w:val="20"/>
              </w:rPr>
            </w:pPr>
          </w:p>
          <w:p w14:paraId="2615D496" w14:textId="77777777" w:rsidR="005671C6" w:rsidRDefault="005671C6" w:rsidP="000C7A8D">
            <w:pPr>
              <w:pStyle w:val="BodyText"/>
              <w:kinsoku w:val="0"/>
              <w:overflowPunct w:val="0"/>
              <w:spacing w:before="163"/>
              <w:ind w:left="284"/>
              <w:rPr>
                <w:rFonts w:ascii="Arial Narrow" w:hAnsi="Arial Narrow"/>
                <w:bCs/>
                <w:sz w:val="20"/>
                <w:szCs w:val="20"/>
              </w:rPr>
            </w:pPr>
          </w:p>
          <w:p w14:paraId="2CAD8F13" w14:textId="77777777" w:rsidR="005671C6" w:rsidRDefault="005671C6" w:rsidP="000C7A8D">
            <w:pPr>
              <w:pStyle w:val="BodyText"/>
              <w:kinsoku w:val="0"/>
              <w:overflowPunct w:val="0"/>
              <w:spacing w:before="163"/>
              <w:ind w:left="284"/>
              <w:rPr>
                <w:rFonts w:ascii="Arial Narrow" w:hAnsi="Arial Narrow"/>
                <w:bCs/>
                <w:sz w:val="20"/>
                <w:szCs w:val="20"/>
              </w:rPr>
            </w:pPr>
          </w:p>
          <w:p w14:paraId="19ADC4FF" w14:textId="77777777" w:rsidR="005671C6" w:rsidRDefault="005671C6" w:rsidP="000C7A8D">
            <w:pPr>
              <w:pStyle w:val="BodyText"/>
              <w:kinsoku w:val="0"/>
              <w:overflowPunct w:val="0"/>
              <w:spacing w:before="163"/>
              <w:ind w:left="284"/>
              <w:rPr>
                <w:rFonts w:ascii="Arial Narrow" w:hAnsi="Arial Narrow"/>
                <w:bCs/>
                <w:sz w:val="20"/>
                <w:szCs w:val="20"/>
              </w:rPr>
            </w:pPr>
          </w:p>
          <w:p w14:paraId="73DDC0C9" w14:textId="77777777" w:rsidR="005671C6" w:rsidRDefault="005671C6" w:rsidP="000C7A8D">
            <w:pPr>
              <w:pStyle w:val="BodyText"/>
              <w:kinsoku w:val="0"/>
              <w:overflowPunct w:val="0"/>
              <w:spacing w:before="163"/>
              <w:ind w:left="284"/>
              <w:rPr>
                <w:rFonts w:ascii="Arial Narrow" w:hAnsi="Arial Narrow"/>
                <w:bCs/>
                <w:sz w:val="20"/>
                <w:szCs w:val="20"/>
              </w:rPr>
            </w:pPr>
          </w:p>
          <w:p w14:paraId="46AF49DE" w14:textId="77777777" w:rsidR="005671C6" w:rsidRDefault="005671C6" w:rsidP="000C7A8D">
            <w:pPr>
              <w:pStyle w:val="BodyText"/>
              <w:kinsoku w:val="0"/>
              <w:overflowPunct w:val="0"/>
              <w:spacing w:before="163"/>
              <w:ind w:left="284"/>
              <w:rPr>
                <w:rFonts w:ascii="Arial Narrow" w:hAnsi="Arial Narrow"/>
                <w:bCs/>
                <w:sz w:val="20"/>
                <w:szCs w:val="20"/>
              </w:rPr>
            </w:pPr>
          </w:p>
          <w:p w14:paraId="7B9E969A" w14:textId="77777777" w:rsidR="005671C6" w:rsidRDefault="005671C6" w:rsidP="000C7A8D">
            <w:pPr>
              <w:pStyle w:val="BodyText"/>
              <w:kinsoku w:val="0"/>
              <w:overflowPunct w:val="0"/>
              <w:spacing w:before="163"/>
              <w:ind w:left="284"/>
              <w:rPr>
                <w:rFonts w:ascii="Arial Narrow" w:hAnsi="Arial Narrow"/>
                <w:bCs/>
                <w:sz w:val="20"/>
                <w:szCs w:val="20"/>
              </w:rPr>
            </w:pPr>
          </w:p>
          <w:p w14:paraId="3AB8DDF5" w14:textId="77777777" w:rsidR="005671C6" w:rsidRDefault="005671C6" w:rsidP="000C7A8D">
            <w:pPr>
              <w:pStyle w:val="BodyText"/>
              <w:kinsoku w:val="0"/>
              <w:overflowPunct w:val="0"/>
              <w:spacing w:before="163"/>
              <w:ind w:left="284"/>
              <w:rPr>
                <w:rFonts w:ascii="Arial Narrow" w:hAnsi="Arial Narrow"/>
                <w:bCs/>
                <w:sz w:val="20"/>
                <w:szCs w:val="20"/>
              </w:rPr>
            </w:pPr>
          </w:p>
          <w:p w14:paraId="2C2F2DFE" w14:textId="77777777" w:rsidR="005671C6" w:rsidRDefault="005671C6" w:rsidP="000C7A8D">
            <w:pPr>
              <w:pStyle w:val="BodyText"/>
              <w:kinsoku w:val="0"/>
              <w:overflowPunct w:val="0"/>
              <w:spacing w:before="163"/>
              <w:ind w:left="284"/>
              <w:rPr>
                <w:rFonts w:ascii="Arial Narrow" w:hAnsi="Arial Narrow"/>
                <w:bCs/>
                <w:sz w:val="20"/>
                <w:szCs w:val="20"/>
              </w:rPr>
            </w:pPr>
          </w:p>
          <w:p w14:paraId="7685373E" w14:textId="77777777" w:rsidR="005671C6" w:rsidRDefault="005671C6" w:rsidP="000C7A8D">
            <w:pPr>
              <w:pStyle w:val="BodyText"/>
              <w:kinsoku w:val="0"/>
              <w:overflowPunct w:val="0"/>
              <w:spacing w:before="163"/>
              <w:ind w:left="284"/>
              <w:rPr>
                <w:rFonts w:ascii="Arial Narrow" w:hAnsi="Arial Narrow"/>
                <w:bCs/>
                <w:sz w:val="20"/>
                <w:szCs w:val="20"/>
              </w:rPr>
            </w:pPr>
          </w:p>
          <w:p w14:paraId="2A82299A" w14:textId="77777777" w:rsidR="005671C6" w:rsidRDefault="005671C6" w:rsidP="000C7A8D">
            <w:pPr>
              <w:pStyle w:val="BodyText"/>
              <w:kinsoku w:val="0"/>
              <w:overflowPunct w:val="0"/>
              <w:spacing w:before="163"/>
              <w:ind w:left="284"/>
              <w:rPr>
                <w:rFonts w:ascii="Arial Narrow" w:hAnsi="Arial Narrow"/>
                <w:bCs/>
                <w:sz w:val="20"/>
                <w:szCs w:val="20"/>
              </w:rPr>
            </w:pPr>
          </w:p>
          <w:p w14:paraId="5655BF0A" w14:textId="77777777" w:rsidR="005671C6" w:rsidRDefault="005671C6" w:rsidP="000C7A8D">
            <w:pPr>
              <w:pStyle w:val="BodyText"/>
              <w:kinsoku w:val="0"/>
              <w:overflowPunct w:val="0"/>
              <w:spacing w:before="163"/>
              <w:ind w:left="284"/>
              <w:rPr>
                <w:rFonts w:ascii="Arial Narrow" w:hAnsi="Arial Narrow"/>
                <w:bCs/>
                <w:sz w:val="20"/>
                <w:szCs w:val="20"/>
              </w:rPr>
            </w:pPr>
          </w:p>
          <w:p w14:paraId="46B3F63E" w14:textId="77777777" w:rsidR="005671C6" w:rsidRDefault="005671C6" w:rsidP="000C7A8D">
            <w:pPr>
              <w:pStyle w:val="BodyText"/>
              <w:kinsoku w:val="0"/>
              <w:overflowPunct w:val="0"/>
              <w:spacing w:before="163"/>
              <w:ind w:left="284"/>
              <w:rPr>
                <w:rFonts w:ascii="Arial Narrow" w:hAnsi="Arial Narrow"/>
                <w:bCs/>
                <w:sz w:val="20"/>
                <w:szCs w:val="20"/>
              </w:rPr>
            </w:pPr>
          </w:p>
          <w:p w14:paraId="2727C052" w14:textId="77777777" w:rsidR="005671C6" w:rsidRDefault="005671C6" w:rsidP="000C7A8D">
            <w:pPr>
              <w:pStyle w:val="BodyText"/>
              <w:kinsoku w:val="0"/>
              <w:overflowPunct w:val="0"/>
              <w:spacing w:before="163"/>
              <w:ind w:left="284"/>
              <w:rPr>
                <w:rFonts w:ascii="Arial Narrow" w:hAnsi="Arial Narrow"/>
                <w:bCs/>
                <w:sz w:val="20"/>
                <w:szCs w:val="20"/>
              </w:rPr>
            </w:pPr>
          </w:p>
          <w:p w14:paraId="5E11F562" w14:textId="77777777" w:rsidR="005671C6" w:rsidRDefault="005671C6" w:rsidP="000C7A8D">
            <w:pPr>
              <w:pStyle w:val="BodyText"/>
              <w:kinsoku w:val="0"/>
              <w:overflowPunct w:val="0"/>
              <w:spacing w:before="163"/>
              <w:ind w:left="284"/>
              <w:rPr>
                <w:rFonts w:ascii="Arial Narrow" w:hAnsi="Arial Narrow"/>
                <w:bCs/>
                <w:sz w:val="20"/>
                <w:szCs w:val="20"/>
              </w:rPr>
            </w:pPr>
          </w:p>
          <w:p w14:paraId="1DBDD09A" w14:textId="77777777" w:rsidR="005671C6" w:rsidRDefault="005671C6" w:rsidP="000C7A8D">
            <w:pPr>
              <w:pStyle w:val="BodyText"/>
              <w:kinsoku w:val="0"/>
              <w:overflowPunct w:val="0"/>
              <w:spacing w:before="163"/>
              <w:ind w:left="284"/>
              <w:rPr>
                <w:rFonts w:ascii="Arial Narrow" w:hAnsi="Arial Narrow"/>
                <w:bCs/>
                <w:sz w:val="20"/>
                <w:szCs w:val="20"/>
              </w:rPr>
            </w:pPr>
          </w:p>
          <w:p w14:paraId="7FFA3933" w14:textId="77777777" w:rsidR="005671C6" w:rsidRDefault="005671C6" w:rsidP="000C7A8D">
            <w:pPr>
              <w:pStyle w:val="BodyText"/>
              <w:kinsoku w:val="0"/>
              <w:overflowPunct w:val="0"/>
              <w:spacing w:before="163"/>
              <w:ind w:left="284"/>
              <w:rPr>
                <w:rFonts w:ascii="Arial Narrow" w:hAnsi="Arial Narrow"/>
                <w:bCs/>
                <w:sz w:val="20"/>
                <w:szCs w:val="20"/>
              </w:rPr>
            </w:pPr>
          </w:p>
          <w:p w14:paraId="31731197" w14:textId="77777777" w:rsidR="005671C6" w:rsidRDefault="005671C6" w:rsidP="000C7A8D">
            <w:pPr>
              <w:pStyle w:val="BodyText"/>
              <w:kinsoku w:val="0"/>
              <w:overflowPunct w:val="0"/>
              <w:spacing w:before="163"/>
              <w:ind w:left="284"/>
              <w:rPr>
                <w:rFonts w:ascii="Arial Narrow" w:hAnsi="Arial Narrow"/>
                <w:bCs/>
                <w:sz w:val="20"/>
                <w:szCs w:val="20"/>
              </w:rPr>
            </w:pPr>
          </w:p>
          <w:p w14:paraId="4D5B85D8" w14:textId="77777777" w:rsidR="005671C6" w:rsidRDefault="005671C6" w:rsidP="000C7A8D">
            <w:pPr>
              <w:pStyle w:val="BodyText"/>
              <w:kinsoku w:val="0"/>
              <w:overflowPunct w:val="0"/>
              <w:spacing w:before="163"/>
              <w:ind w:left="284"/>
              <w:rPr>
                <w:rFonts w:ascii="Arial Narrow" w:hAnsi="Arial Narrow"/>
                <w:bCs/>
                <w:sz w:val="20"/>
                <w:szCs w:val="20"/>
              </w:rPr>
            </w:pPr>
          </w:p>
          <w:p w14:paraId="39ABB61F" w14:textId="77A9F852" w:rsidR="000C7A8D" w:rsidRPr="00482F2C" w:rsidRDefault="000C7A8D" w:rsidP="000C7A8D">
            <w:pPr>
              <w:pStyle w:val="BodyText"/>
              <w:kinsoku w:val="0"/>
              <w:overflowPunct w:val="0"/>
              <w:spacing w:before="163"/>
              <w:ind w:left="284"/>
              <w:rPr>
                <w:rFonts w:ascii="Arial Narrow" w:hAnsi="Arial Narrow"/>
                <w:bCs/>
                <w:sz w:val="20"/>
                <w:szCs w:val="20"/>
              </w:rPr>
            </w:pPr>
            <w:r w:rsidRPr="00482F2C">
              <w:rPr>
                <w:rFonts w:ascii="Arial Narrow" w:hAnsi="Arial Narrow"/>
                <w:bCs/>
                <w:sz w:val="20"/>
                <w:szCs w:val="20"/>
              </w:rPr>
              <w:t>□ Favorevole</w:t>
            </w:r>
          </w:p>
          <w:p w14:paraId="0B76A8B8" w14:textId="77777777" w:rsidR="000C7A8D" w:rsidRDefault="000C7A8D" w:rsidP="000C7A8D">
            <w:pPr>
              <w:pStyle w:val="BodyText"/>
              <w:kinsoku w:val="0"/>
              <w:overflowPunct w:val="0"/>
              <w:spacing w:before="163"/>
              <w:ind w:left="284"/>
              <w:rPr>
                <w:rFonts w:ascii="Arial Narrow" w:hAnsi="Arial Narrow"/>
                <w:bCs/>
                <w:sz w:val="20"/>
                <w:szCs w:val="20"/>
              </w:rPr>
            </w:pPr>
          </w:p>
        </w:tc>
        <w:tc>
          <w:tcPr>
            <w:tcW w:w="1980" w:type="dxa"/>
            <w:tcBorders>
              <w:bottom w:val="nil"/>
            </w:tcBorders>
            <w:shd w:val="clear" w:color="auto" w:fill="auto"/>
            <w:vAlign w:val="center"/>
          </w:tcPr>
          <w:p w14:paraId="70B73A6D" w14:textId="77777777" w:rsidR="005671C6" w:rsidRDefault="005671C6" w:rsidP="000C7A8D">
            <w:pPr>
              <w:pStyle w:val="BodyText"/>
              <w:kinsoku w:val="0"/>
              <w:overflowPunct w:val="0"/>
              <w:spacing w:before="163"/>
              <w:ind w:left="477"/>
              <w:rPr>
                <w:rFonts w:ascii="Arial Narrow" w:hAnsi="Arial Narrow"/>
                <w:bCs/>
                <w:sz w:val="20"/>
                <w:szCs w:val="20"/>
              </w:rPr>
            </w:pPr>
          </w:p>
          <w:p w14:paraId="2818A27A" w14:textId="77777777" w:rsidR="005671C6" w:rsidRDefault="005671C6" w:rsidP="000C7A8D">
            <w:pPr>
              <w:pStyle w:val="BodyText"/>
              <w:kinsoku w:val="0"/>
              <w:overflowPunct w:val="0"/>
              <w:spacing w:before="163"/>
              <w:ind w:left="477"/>
              <w:rPr>
                <w:rFonts w:ascii="Arial Narrow" w:hAnsi="Arial Narrow"/>
                <w:bCs/>
                <w:sz w:val="20"/>
                <w:szCs w:val="20"/>
              </w:rPr>
            </w:pPr>
          </w:p>
          <w:p w14:paraId="14A4420A" w14:textId="77777777" w:rsidR="005671C6" w:rsidRDefault="005671C6" w:rsidP="000C7A8D">
            <w:pPr>
              <w:pStyle w:val="BodyText"/>
              <w:kinsoku w:val="0"/>
              <w:overflowPunct w:val="0"/>
              <w:spacing w:before="163"/>
              <w:ind w:left="477"/>
              <w:rPr>
                <w:rFonts w:ascii="Arial Narrow" w:hAnsi="Arial Narrow"/>
                <w:bCs/>
                <w:sz w:val="20"/>
                <w:szCs w:val="20"/>
              </w:rPr>
            </w:pPr>
          </w:p>
          <w:p w14:paraId="3C4B8935" w14:textId="77777777" w:rsidR="005671C6" w:rsidRDefault="005671C6" w:rsidP="000C7A8D">
            <w:pPr>
              <w:pStyle w:val="BodyText"/>
              <w:kinsoku w:val="0"/>
              <w:overflowPunct w:val="0"/>
              <w:spacing w:before="163"/>
              <w:ind w:left="477"/>
              <w:rPr>
                <w:rFonts w:ascii="Arial Narrow" w:hAnsi="Arial Narrow"/>
                <w:bCs/>
                <w:sz w:val="20"/>
                <w:szCs w:val="20"/>
              </w:rPr>
            </w:pPr>
          </w:p>
          <w:p w14:paraId="2C040794" w14:textId="77777777" w:rsidR="005671C6" w:rsidRDefault="005671C6" w:rsidP="000C7A8D">
            <w:pPr>
              <w:pStyle w:val="BodyText"/>
              <w:kinsoku w:val="0"/>
              <w:overflowPunct w:val="0"/>
              <w:spacing w:before="163"/>
              <w:ind w:left="477"/>
              <w:rPr>
                <w:rFonts w:ascii="Arial Narrow" w:hAnsi="Arial Narrow"/>
                <w:bCs/>
                <w:sz w:val="20"/>
                <w:szCs w:val="20"/>
              </w:rPr>
            </w:pPr>
          </w:p>
          <w:p w14:paraId="64A1E35E" w14:textId="77777777" w:rsidR="005671C6" w:rsidRDefault="005671C6" w:rsidP="000C7A8D">
            <w:pPr>
              <w:pStyle w:val="BodyText"/>
              <w:kinsoku w:val="0"/>
              <w:overflowPunct w:val="0"/>
              <w:spacing w:before="163"/>
              <w:ind w:left="477"/>
              <w:rPr>
                <w:rFonts w:ascii="Arial Narrow" w:hAnsi="Arial Narrow"/>
                <w:bCs/>
                <w:sz w:val="20"/>
                <w:szCs w:val="20"/>
              </w:rPr>
            </w:pPr>
          </w:p>
          <w:p w14:paraId="0FA10D51" w14:textId="77777777" w:rsidR="005671C6" w:rsidRDefault="005671C6" w:rsidP="000C7A8D">
            <w:pPr>
              <w:pStyle w:val="BodyText"/>
              <w:kinsoku w:val="0"/>
              <w:overflowPunct w:val="0"/>
              <w:spacing w:before="163"/>
              <w:ind w:left="477"/>
              <w:rPr>
                <w:rFonts w:ascii="Arial Narrow" w:hAnsi="Arial Narrow"/>
                <w:bCs/>
                <w:sz w:val="20"/>
                <w:szCs w:val="20"/>
              </w:rPr>
            </w:pPr>
          </w:p>
          <w:p w14:paraId="18DF4DB3" w14:textId="77777777" w:rsidR="005671C6" w:rsidRDefault="005671C6" w:rsidP="000C7A8D">
            <w:pPr>
              <w:pStyle w:val="BodyText"/>
              <w:kinsoku w:val="0"/>
              <w:overflowPunct w:val="0"/>
              <w:spacing w:before="163"/>
              <w:ind w:left="477"/>
              <w:rPr>
                <w:rFonts w:ascii="Arial Narrow" w:hAnsi="Arial Narrow"/>
                <w:bCs/>
                <w:sz w:val="20"/>
                <w:szCs w:val="20"/>
              </w:rPr>
            </w:pPr>
          </w:p>
          <w:p w14:paraId="50211618" w14:textId="77777777" w:rsidR="005671C6" w:rsidRDefault="005671C6" w:rsidP="000C7A8D">
            <w:pPr>
              <w:pStyle w:val="BodyText"/>
              <w:kinsoku w:val="0"/>
              <w:overflowPunct w:val="0"/>
              <w:spacing w:before="163"/>
              <w:ind w:left="477"/>
              <w:rPr>
                <w:rFonts w:ascii="Arial Narrow" w:hAnsi="Arial Narrow"/>
                <w:bCs/>
                <w:sz w:val="20"/>
                <w:szCs w:val="20"/>
              </w:rPr>
            </w:pPr>
          </w:p>
          <w:p w14:paraId="3F9F6A30" w14:textId="77777777" w:rsidR="005671C6" w:rsidRDefault="005671C6" w:rsidP="000C7A8D">
            <w:pPr>
              <w:pStyle w:val="BodyText"/>
              <w:kinsoku w:val="0"/>
              <w:overflowPunct w:val="0"/>
              <w:spacing w:before="163"/>
              <w:ind w:left="477"/>
              <w:rPr>
                <w:rFonts w:ascii="Arial Narrow" w:hAnsi="Arial Narrow"/>
                <w:bCs/>
                <w:sz w:val="20"/>
                <w:szCs w:val="20"/>
              </w:rPr>
            </w:pPr>
          </w:p>
          <w:p w14:paraId="1B6B3726" w14:textId="77777777" w:rsidR="005671C6" w:rsidRDefault="005671C6" w:rsidP="000C7A8D">
            <w:pPr>
              <w:pStyle w:val="BodyText"/>
              <w:kinsoku w:val="0"/>
              <w:overflowPunct w:val="0"/>
              <w:spacing w:before="163"/>
              <w:ind w:left="477"/>
              <w:rPr>
                <w:rFonts w:ascii="Arial Narrow" w:hAnsi="Arial Narrow"/>
                <w:bCs/>
                <w:sz w:val="20"/>
                <w:szCs w:val="20"/>
              </w:rPr>
            </w:pPr>
          </w:p>
          <w:p w14:paraId="78B6EEEB" w14:textId="77777777" w:rsidR="005671C6" w:rsidRDefault="005671C6" w:rsidP="000C7A8D">
            <w:pPr>
              <w:pStyle w:val="BodyText"/>
              <w:kinsoku w:val="0"/>
              <w:overflowPunct w:val="0"/>
              <w:spacing w:before="163"/>
              <w:ind w:left="477"/>
              <w:rPr>
                <w:rFonts w:ascii="Arial Narrow" w:hAnsi="Arial Narrow"/>
                <w:bCs/>
                <w:sz w:val="20"/>
                <w:szCs w:val="20"/>
              </w:rPr>
            </w:pPr>
          </w:p>
          <w:p w14:paraId="1412623B" w14:textId="77777777" w:rsidR="005671C6" w:rsidRDefault="005671C6" w:rsidP="000C7A8D">
            <w:pPr>
              <w:pStyle w:val="BodyText"/>
              <w:kinsoku w:val="0"/>
              <w:overflowPunct w:val="0"/>
              <w:spacing w:before="163"/>
              <w:ind w:left="477"/>
              <w:rPr>
                <w:rFonts w:ascii="Arial Narrow" w:hAnsi="Arial Narrow"/>
                <w:bCs/>
                <w:sz w:val="20"/>
                <w:szCs w:val="20"/>
              </w:rPr>
            </w:pPr>
          </w:p>
          <w:p w14:paraId="29A94C58" w14:textId="77777777" w:rsidR="005671C6" w:rsidRDefault="005671C6" w:rsidP="000C7A8D">
            <w:pPr>
              <w:pStyle w:val="BodyText"/>
              <w:kinsoku w:val="0"/>
              <w:overflowPunct w:val="0"/>
              <w:spacing w:before="163"/>
              <w:ind w:left="477"/>
              <w:rPr>
                <w:rFonts w:ascii="Arial Narrow" w:hAnsi="Arial Narrow"/>
                <w:bCs/>
                <w:sz w:val="20"/>
                <w:szCs w:val="20"/>
              </w:rPr>
            </w:pPr>
          </w:p>
          <w:p w14:paraId="3537A727" w14:textId="77777777" w:rsidR="005671C6" w:rsidRDefault="005671C6" w:rsidP="000C7A8D">
            <w:pPr>
              <w:pStyle w:val="BodyText"/>
              <w:kinsoku w:val="0"/>
              <w:overflowPunct w:val="0"/>
              <w:spacing w:before="163"/>
              <w:ind w:left="477"/>
              <w:rPr>
                <w:rFonts w:ascii="Arial Narrow" w:hAnsi="Arial Narrow"/>
                <w:bCs/>
                <w:sz w:val="20"/>
                <w:szCs w:val="20"/>
              </w:rPr>
            </w:pPr>
          </w:p>
          <w:p w14:paraId="19A848E1" w14:textId="77777777" w:rsidR="005671C6" w:rsidRDefault="005671C6" w:rsidP="000C7A8D">
            <w:pPr>
              <w:pStyle w:val="BodyText"/>
              <w:kinsoku w:val="0"/>
              <w:overflowPunct w:val="0"/>
              <w:spacing w:before="163"/>
              <w:ind w:left="477"/>
              <w:rPr>
                <w:rFonts w:ascii="Arial Narrow" w:hAnsi="Arial Narrow"/>
                <w:bCs/>
                <w:sz w:val="20"/>
                <w:szCs w:val="20"/>
              </w:rPr>
            </w:pPr>
          </w:p>
          <w:p w14:paraId="63E4B773" w14:textId="77777777" w:rsidR="005671C6" w:rsidRDefault="005671C6" w:rsidP="000C7A8D">
            <w:pPr>
              <w:pStyle w:val="BodyText"/>
              <w:kinsoku w:val="0"/>
              <w:overflowPunct w:val="0"/>
              <w:spacing w:before="163"/>
              <w:ind w:left="477"/>
              <w:rPr>
                <w:rFonts w:ascii="Arial Narrow" w:hAnsi="Arial Narrow"/>
                <w:bCs/>
                <w:sz w:val="20"/>
                <w:szCs w:val="20"/>
              </w:rPr>
            </w:pPr>
          </w:p>
          <w:p w14:paraId="0A75DE6D" w14:textId="77777777" w:rsidR="005671C6" w:rsidRDefault="005671C6" w:rsidP="000C7A8D">
            <w:pPr>
              <w:pStyle w:val="BodyText"/>
              <w:kinsoku w:val="0"/>
              <w:overflowPunct w:val="0"/>
              <w:spacing w:before="163"/>
              <w:ind w:left="477"/>
              <w:rPr>
                <w:rFonts w:ascii="Arial Narrow" w:hAnsi="Arial Narrow"/>
                <w:bCs/>
                <w:sz w:val="20"/>
                <w:szCs w:val="20"/>
              </w:rPr>
            </w:pPr>
          </w:p>
          <w:p w14:paraId="241FFC96" w14:textId="77777777" w:rsidR="005671C6" w:rsidRDefault="005671C6" w:rsidP="000C7A8D">
            <w:pPr>
              <w:pStyle w:val="BodyText"/>
              <w:kinsoku w:val="0"/>
              <w:overflowPunct w:val="0"/>
              <w:spacing w:before="163"/>
              <w:ind w:left="477"/>
              <w:rPr>
                <w:rFonts w:ascii="Arial Narrow" w:hAnsi="Arial Narrow"/>
                <w:bCs/>
                <w:sz w:val="20"/>
                <w:szCs w:val="20"/>
              </w:rPr>
            </w:pPr>
          </w:p>
          <w:p w14:paraId="1DB19F09" w14:textId="77777777" w:rsidR="005671C6" w:rsidRDefault="005671C6" w:rsidP="000C7A8D">
            <w:pPr>
              <w:pStyle w:val="BodyText"/>
              <w:kinsoku w:val="0"/>
              <w:overflowPunct w:val="0"/>
              <w:spacing w:before="163"/>
              <w:ind w:left="477"/>
              <w:rPr>
                <w:rFonts w:ascii="Arial Narrow" w:hAnsi="Arial Narrow"/>
                <w:bCs/>
                <w:sz w:val="20"/>
                <w:szCs w:val="20"/>
              </w:rPr>
            </w:pPr>
          </w:p>
          <w:p w14:paraId="0D9CAB8A" w14:textId="77777777" w:rsidR="005671C6" w:rsidRDefault="005671C6" w:rsidP="000C7A8D">
            <w:pPr>
              <w:pStyle w:val="BodyText"/>
              <w:kinsoku w:val="0"/>
              <w:overflowPunct w:val="0"/>
              <w:spacing w:before="163"/>
              <w:ind w:left="477"/>
              <w:rPr>
                <w:rFonts w:ascii="Arial Narrow" w:hAnsi="Arial Narrow"/>
                <w:bCs/>
                <w:sz w:val="20"/>
                <w:szCs w:val="20"/>
              </w:rPr>
            </w:pPr>
          </w:p>
          <w:p w14:paraId="45846D2B" w14:textId="77777777" w:rsidR="005671C6" w:rsidRDefault="005671C6" w:rsidP="000C7A8D">
            <w:pPr>
              <w:pStyle w:val="BodyText"/>
              <w:kinsoku w:val="0"/>
              <w:overflowPunct w:val="0"/>
              <w:spacing w:before="163"/>
              <w:ind w:left="477"/>
              <w:rPr>
                <w:rFonts w:ascii="Arial Narrow" w:hAnsi="Arial Narrow"/>
                <w:bCs/>
                <w:sz w:val="20"/>
                <w:szCs w:val="20"/>
              </w:rPr>
            </w:pPr>
          </w:p>
          <w:p w14:paraId="08221459" w14:textId="77777777" w:rsidR="005671C6" w:rsidRDefault="005671C6" w:rsidP="000C7A8D">
            <w:pPr>
              <w:pStyle w:val="BodyText"/>
              <w:kinsoku w:val="0"/>
              <w:overflowPunct w:val="0"/>
              <w:spacing w:before="163"/>
              <w:ind w:left="477"/>
              <w:rPr>
                <w:rFonts w:ascii="Arial Narrow" w:hAnsi="Arial Narrow"/>
                <w:bCs/>
                <w:sz w:val="20"/>
                <w:szCs w:val="20"/>
              </w:rPr>
            </w:pPr>
          </w:p>
          <w:p w14:paraId="54A7B434" w14:textId="77777777" w:rsidR="005671C6" w:rsidRDefault="005671C6" w:rsidP="000C7A8D">
            <w:pPr>
              <w:pStyle w:val="BodyText"/>
              <w:kinsoku w:val="0"/>
              <w:overflowPunct w:val="0"/>
              <w:spacing w:before="163"/>
              <w:ind w:left="477"/>
              <w:rPr>
                <w:rFonts w:ascii="Arial Narrow" w:hAnsi="Arial Narrow"/>
                <w:bCs/>
                <w:sz w:val="20"/>
                <w:szCs w:val="20"/>
              </w:rPr>
            </w:pPr>
          </w:p>
          <w:p w14:paraId="5AE11B40" w14:textId="77777777" w:rsidR="005671C6" w:rsidRDefault="005671C6" w:rsidP="000C7A8D">
            <w:pPr>
              <w:pStyle w:val="BodyText"/>
              <w:kinsoku w:val="0"/>
              <w:overflowPunct w:val="0"/>
              <w:spacing w:before="163"/>
              <w:ind w:left="477"/>
              <w:rPr>
                <w:rFonts w:ascii="Arial Narrow" w:hAnsi="Arial Narrow"/>
                <w:bCs/>
                <w:sz w:val="20"/>
                <w:szCs w:val="20"/>
              </w:rPr>
            </w:pPr>
          </w:p>
          <w:p w14:paraId="1520DC93" w14:textId="77777777" w:rsidR="005671C6" w:rsidRDefault="005671C6" w:rsidP="000C7A8D">
            <w:pPr>
              <w:pStyle w:val="BodyText"/>
              <w:kinsoku w:val="0"/>
              <w:overflowPunct w:val="0"/>
              <w:spacing w:before="163"/>
              <w:ind w:left="477"/>
              <w:rPr>
                <w:rFonts w:ascii="Arial Narrow" w:hAnsi="Arial Narrow"/>
                <w:bCs/>
                <w:sz w:val="20"/>
                <w:szCs w:val="20"/>
              </w:rPr>
            </w:pPr>
          </w:p>
          <w:p w14:paraId="25989A13" w14:textId="77777777" w:rsidR="005671C6" w:rsidRDefault="005671C6" w:rsidP="000C7A8D">
            <w:pPr>
              <w:pStyle w:val="BodyText"/>
              <w:kinsoku w:val="0"/>
              <w:overflowPunct w:val="0"/>
              <w:spacing w:before="163"/>
              <w:ind w:left="477"/>
              <w:rPr>
                <w:rFonts w:ascii="Arial Narrow" w:hAnsi="Arial Narrow"/>
                <w:bCs/>
                <w:sz w:val="20"/>
                <w:szCs w:val="20"/>
              </w:rPr>
            </w:pPr>
          </w:p>
          <w:p w14:paraId="494BEE3F" w14:textId="77777777" w:rsidR="005671C6" w:rsidRDefault="005671C6" w:rsidP="000C7A8D">
            <w:pPr>
              <w:pStyle w:val="BodyText"/>
              <w:kinsoku w:val="0"/>
              <w:overflowPunct w:val="0"/>
              <w:spacing w:before="163"/>
              <w:ind w:left="477"/>
              <w:rPr>
                <w:rFonts w:ascii="Arial Narrow" w:hAnsi="Arial Narrow"/>
                <w:bCs/>
                <w:sz w:val="20"/>
                <w:szCs w:val="20"/>
              </w:rPr>
            </w:pPr>
          </w:p>
          <w:p w14:paraId="70F93DB6" w14:textId="77777777" w:rsidR="005671C6" w:rsidRDefault="005671C6" w:rsidP="000C7A8D">
            <w:pPr>
              <w:pStyle w:val="BodyText"/>
              <w:kinsoku w:val="0"/>
              <w:overflowPunct w:val="0"/>
              <w:spacing w:before="163"/>
              <w:ind w:left="477"/>
              <w:rPr>
                <w:rFonts w:ascii="Arial Narrow" w:hAnsi="Arial Narrow"/>
                <w:bCs/>
                <w:sz w:val="20"/>
                <w:szCs w:val="20"/>
              </w:rPr>
            </w:pPr>
          </w:p>
          <w:p w14:paraId="49048B10" w14:textId="77777777" w:rsidR="005671C6" w:rsidRDefault="005671C6" w:rsidP="000C7A8D">
            <w:pPr>
              <w:pStyle w:val="BodyText"/>
              <w:kinsoku w:val="0"/>
              <w:overflowPunct w:val="0"/>
              <w:spacing w:before="163"/>
              <w:ind w:left="477"/>
              <w:rPr>
                <w:rFonts w:ascii="Arial Narrow" w:hAnsi="Arial Narrow"/>
                <w:bCs/>
                <w:sz w:val="20"/>
                <w:szCs w:val="20"/>
              </w:rPr>
            </w:pPr>
          </w:p>
          <w:p w14:paraId="6765754C" w14:textId="77777777" w:rsidR="005671C6" w:rsidRDefault="005671C6" w:rsidP="000C7A8D">
            <w:pPr>
              <w:pStyle w:val="BodyText"/>
              <w:kinsoku w:val="0"/>
              <w:overflowPunct w:val="0"/>
              <w:spacing w:before="163"/>
              <w:ind w:left="477"/>
              <w:rPr>
                <w:rFonts w:ascii="Arial Narrow" w:hAnsi="Arial Narrow"/>
                <w:bCs/>
                <w:sz w:val="20"/>
                <w:szCs w:val="20"/>
              </w:rPr>
            </w:pPr>
          </w:p>
          <w:p w14:paraId="7F330C97" w14:textId="77777777" w:rsidR="005671C6" w:rsidRDefault="005671C6" w:rsidP="000C7A8D">
            <w:pPr>
              <w:pStyle w:val="BodyText"/>
              <w:kinsoku w:val="0"/>
              <w:overflowPunct w:val="0"/>
              <w:spacing w:before="163"/>
              <w:ind w:left="477"/>
              <w:rPr>
                <w:rFonts w:ascii="Arial Narrow" w:hAnsi="Arial Narrow"/>
                <w:bCs/>
                <w:sz w:val="20"/>
                <w:szCs w:val="20"/>
              </w:rPr>
            </w:pPr>
          </w:p>
          <w:p w14:paraId="70656376" w14:textId="77777777" w:rsidR="005671C6" w:rsidRDefault="005671C6" w:rsidP="000C7A8D">
            <w:pPr>
              <w:pStyle w:val="BodyText"/>
              <w:kinsoku w:val="0"/>
              <w:overflowPunct w:val="0"/>
              <w:spacing w:before="163"/>
              <w:ind w:left="477"/>
              <w:rPr>
                <w:rFonts w:ascii="Arial Narrow" w:hAnsi="Arial Narrow"/>
                <w:bCs/>
                <w:sz w:val="20"/>
                <w:szCs w:val="20"/>
              </w:rPr>
            </w:pPr>
          </w:p>
          <w:p w14:paraId="508EE2F6" w14:textId="77777777" w:rsidR="005671C6" w:rsidRDefault="005671C6" w:rsidP="000C7A8D">
            <w:pPr>
              <w:pStyle w:val="BodyText"/>
              <w:kinsoku w:val="0"/>
              <w:overflowPunct w:val="0"/>
              <w:spacing w:before="163"/>
              <w:ind w:left="477"/>
              <w:rPr>
                <w:rFonts w:ascii="Arial Narrow" w:hAnsi="Arial Narrow"/>
                <w:bCs/>
                <w:sz w:val="20"/>
                <w:szCs w:val="20"/>
              </w:rPr>
            </w:pPr>
          </w:p>
          <w:p w14:paraId="24A31481" w14:textId="77777777" w:rsidR="005671C6" w:rsidRDefault="005671C6" w:rsidP="000C7A8D">
            <w:pPr>
              <w:pStyle w:val="BodyText"/>
              <w:kinsoku w:val="0"/>
              <w:overflowPunct w:val="0"/>
              <w:spacing w:before="163"/>
              <w:ind w:left="477"/>
              <w:rPr>
                <w:rFonts w:ascii="Arial Narrow" w:hAnsi="Arial Narrow"/>
                <w:bCs/>
                <w:sz w:val="20"/>
                <w:szCs w:val="20"/>
              </w:rPr>
            </w:pPr>
          </w:p>
          <w:p w14:paraId="62334C12" w14:textId="6BEAAAB0" w:rsidR="000C7A8D" w:rsidRPr="000C7A8D" w:rsidRDefault="000C7A8D" w:rsidP="000C7A8D">
            <w:pPr>
              <w:pStyle w:val="BodyText"/>
              <w:kinsoku w:val="0"/>
              <w:overflowPunct w:val="0"/>
              <w:spacing w:before="163"/>
              <w:ind w:left="477"/>
              <w:rPr>
                <w:rFonts w:ascii="Arial Narrow" w:hAnsi="Arial Narrow"/>
                <w:bCs/>
                <w:sz w:val="20"/>
                <w:szCs w:val="20"/>
              </w:rPr>
            </w:pPr>
            <w:r w:rsidRPr="00B90C36">
              <w:rPr>
                <w:rFonts w:ascii="Arial Narrow" w:hAnsi="Arial Narrow"/>
                <w:bCs/>
                <w:sz w:val="20"/>
                <w:szCs w:val="20"/>
              </w:rPr>
              <w:t>□ Contrario</w:t>
            </w:r>
          </w:p>
        </w:tc>
        <w:tc>
          <w:tcPr>
            <w:tcW w:w="1620" w:type="dxa"/>
            <w:tcBorders>
              <w:bottom w:val="nil"/>
            </w:tcBorders>
            <w:vAlign w:val="center"/>
          </w:tcPr>
          <w:p w14:paraId="64DC20EE" w14:textId="77777777" w:rsidR="005671C6" w:rsidRDefault="005671C6" w:rsidP="000C7A8D">
            <w:pPr>
              <w:pStyle w:val="BodyText"/>
              <w:kinsoku w:val="0"/>
              <w:overflowPunct w:val="0"/>
              <w:spacing w:before="163"/>
              <w:ind w:left="284"/>
              <w:rPr>
                <w:rFonts w:ascii="Arial Narrow" w:hAnsi="Arial Narrow"/>
                <w:bCs/>
                <w:sz w:val="20"/>
                <w:szCs w:val="20"/>
              </w:rPr>
            </w:pPr>
          </w:p>
          <w:p w14:paraId="26362DE9" w14:textId="77777777" w:rsidR="005671C6" w:rsidRDefault="005671C6" w:rsidP="000C7A8D">
            <w:pPr>
              <w:pStyle w:val="BodyText"/>
              <w:kinsoku w:val="0"/>
              <w:overflowPunct w:val="0"/>
              <w:spacing w:before="163"/>
              <w:ind w:left="284"/>
              <w:rPr>
                <w:rFonts w:ascii="Arial Narrow" w:hAnsi="Arial Narrow"/>
                <w:bCs/>
                <w:sz w:val="20"/>
                <w:szCs w:val="20"/>
              </w:rPr>
            </w:pPr>
          </w:p>
          <w:p w14:paraId="2DFCB104" w14:textId="77777777" w:rsidR="005671C6" w:rsidRDefault="005671C6" w:rsidP="000C7A8D">
            <w:pPr>
              <w:pStyle w:val="BodyText"/>
              <w:kinsoku w:val="0"/>
              <w:overflowPunct w:val="0"/>
              <w:spacing w:before="163"/>
              <w:ind w:left="284"/>
              <w:rPr>
                <w:rFonts w:ascii="Arial Narrow" w:hAnsi="Arial Narrow"/>
                <w:bCs/>
                <w:sz w:val="20"/>
                <w:szCs w:val="20"/>
              </w:rPr>
            </w:pPr>
          </w:p>
          <w:p w14:paraId="571B4031" w14:textId="77777777" w:rsidR="005671C6" w:rsidRDefault="005671C6" w:rsidP="000C7A8D">
            <w:pPr>
              <w:pStyle w:val="BodyText"/>
              <w:kinsoku w:val="0"/>
              <w:overflowPunct w:val="0"/>
              <w:spacing w:before="163"/>
              <w:ind w:left="284"/>
              <w:rPr>
                <w:rFonts w:ascii="Arial Narrow" w:hAnsi="Arial Narrow"/>
                <w:bCs/>
                <w:sz w:val="20"/>
                <w:szCs w:val="20"/>
              </w:rPr>
            </w:pPr>
          </w:p>
          <w:p w14:paraId="2FAE084F" w14:textId="77777777" w:rsidR="005671C6" w:rsidRDefault="005671C6" w:rsidP="000C7A8D">
            <w:pPr>
              <w:pStyle w:val="BodyText"/>
              <w:kinsoku w:val="0"/>
              <w:overflowPunct w:val="0"/>
              <w:spacing w:before="163"/>
              <w:ind w:left="284"/>
              <w:rPr>
                <w:rFonts w:ascii="Arial Narrow" w:hAnsi="Arial Narrow"/>
                <w:bCs/>
                <w:sz w:val="20"/>
                <w:szCs w:val="20"/>
              </w:rPr>
            </w:pPr>
          </w:p>
          <w:p w14:paraId="6DFA8CB4" w14:textId="77777777" w:rsidR="005671C6" w:rsidRDefault="005671C6" w:rsidP="000C7A8D">
            <w:pPr>
              <w:pStyle w:val="BodyText"/>
              <w:kinsoku w:val="0"/>
              <w:overflowPunct w:val="0"/>
              <w:spacing w:before="163"/>
              <w:ind w:left="284"/>
              <w:rPr>
                <w:rFonts w:ascii="Arial Narrow" w:hAnsi="Arial Narrow"/>
                <w:bCs/>
                <w:sz w:val="20"/>
                <w:szCs w:val="20"/>
              </w:rPr>
            </w:pPr>
          </w:p>
          <w:p w14:paraId="1F16B51E" w14:textId="77777777" w:rsidR="005671C6" w:rsidRDefault="005671C6" w:rsidP="000C7A8D">
            <w:pPr>
              <w:pStyle w:val="BodyText"/>
              <w:kinsoku w:val="0"/>
              <w:overflowPunct w:val="0"/>
              <w:spacing w:before="163"/>
              <w:ind w:left="284"/>
              <w:rPr>
                <w:rFonts w:ascii="Arial Narrow" w:hAnsi="Arial Narrow"/>
                <w:bCs/>
                <w:sz w:val="20"/>
                <w:szCs w:val="20"/>
              </w:rPr>
            </w:pPr>
          </w:p>
          <w:p w14:paraId="370F4E53" w14:textId="77777777" w:rsidR="005671C6" w:rsidRDefault="005671C6" w:rsidP="000C7A8D">
            <w:pPr>
              <w:pStyle w:val="BodyText"/>
              <w:kinsoku w:val="0"/>
              <w:overflowPunct w:val="0"/>
              <w:spacing w:before="163"/>
              <w:ind w:left="284"/>
              <w:rPr>
                <w:rFonts w:ascii="Arial Narrow" w:hAnsi="Arial Narrow"/>
                <w:bCs/>
                <w:sz w:val="20"/>
                <w:szCs w:val="20"/>
              </w:rPr>
            </w:pPr>
          </w:p>
          <w:p w14:paraId="49B3EC53" w14:textId="77777777" w:rsidR="005671C6" w:rsidRDefault="005671C6" w:rsidP="000C7A8D">
            <w:pPr>
              <w:pStyle w:val="BodyText"/>
              <w:kinsoku w:val="0"/>
              <w:overflowPunct w:val="0"/>
              <w:spacing w:before="163"/>
              <w:ind w:left="284"/>
              <w:rPr>
                <w:rFonts w:ascii="Arial Narrow" w:hAnsi="Arial Narrow"/>
                <w:bCs/>
                <w:sz w:val="20"/>
                <w:szCs w:val="20"/>
              </w:rPr>
            </w:pPr>
          </w:p>
          <w:p w14:paraId="31D3C157" w14:textId="77777777" w:rsidR="005671C6" w:rsidRDefault="005671C6" w:rsidP="000C7A8D">
            <w:pPr>
              <w:pStyle w:val="BodyText"/>
              <w:kinsoku w:val="0"/>
              <w:overflowPunct w:val="0"/>
              <w:spacing w:before="163"/>
              <w:ind w:left="284"/>
              <w:rPr>
                <w:rFonts w:ascii="Arial Narrow" w:hAnsi="Arial Narrow"/>
                <w:bCs/>
                <w:sz w:val="20"/>
                <w:szCs w:val="20"/>
              </w:rPr>
            </w:pPr>
          </w:p>
          <w:p w14:paraId="45F17327" w14:textId="77777777" w:rsidR="005671C6" w:rsidRDefault="005671C6" w:rsidP="000C7A8D">
            <w:pPr>
              <w:pStyle w:val="BodyText"/>
              <w:kinsoku w:val="0"/>
              <w:overflowPunct w:val="0"/>
              <w:spacing w:before="163"/>
              <w:ind w:left="284"/>
              <w:rPr>
                <w:rFonts w:ascii="Arial Narrow" w:hAnsi="Arial Narrow"/>
                <w:bCs/>
                <w:sz w:val="20"/>
                <w:szCs w:val="20"/>
              </w:rPr>
            </w:pPr>
          </w:p>
          <w:p w14:paraId="3A8C777B" w14:textId="77777777" w:rsidR="005671C6" w:rsidRDefault="005671C6" w:rsidP="000C7A8D">
            <w:pPr>
              <w:pStyle w:val="BodyText"/>
              <w:kinsoku w:val="0"/>
              <w:overflowPunct w:val="0"/>
              <w:spacing w:before="163"/>
              <w:ind w:left="284"/>
              <w:rPr>
                <w:rFonts w:ascii="Arial Narrow" w:hAnsi="Arial Narrow"/>
                <w:bCs/>
                <w:sz w:val="20"/>
                <w:szCs w:val="20"/>
              </w:rPr>
            </w:pPr>
          </w:p>
          <w:p w14:paraId="7831E7C7" w14:textId="77777777" w:rsidR="005671C6" w:rsidRDefault="005671C6" w:rsidP="000C7A8D">
            <w:pPr>
              <w:pStyle w:val="BodyText"/>
              <w:kinsoku w:val="0"/>
              <w:overflowPunct w:val="0"/>
              <w:spacing w:before="163"/>
              <w:ind w:left="284"/>
              <w:rPr>
                <w:rFonts w:ascii="Arial Narrow" w:hAnsi="Arial Narrow"/>
                <w:bCs/>
                <w:sz w:val="20"/>
                <w:szCs w:val="20"/>
              </w:rPr>
            </w:pPr>
          </w:p>
          <w:p w14:paraId="79865843" w14:textId="77777777" w:rsidR="005671C6" w:rsidRDefault="005671C6" w:rsidP="000C7A8D">
            <w:pPr>
              <w:pStyle w:val="BodyText"/>
              <w:kinsoku w:val="0"/>
              <w:overflowPunct w:val="0"/>
              <w:spacing w:before="163"/>
              <w:ind w:left="284"/>
              <w:rPr>
                <w:rFonts w:ascii="Arial Narrow" w:hAnsi="Arial Narrow"/>
                <w:bCs/>
                <w:sz w:val="20"/>
                <w:szCs w:val="20"/>
              </w:rPr>
            </w:pPr>
          </w:p>
          <w:p w14:paraId="5E5D72CB" w14:textId="77777777" w:rsidR="005671C6" w:rsidRDefault="005671C6" w:rsidP="000C7A8D">
            <w:pPr>
              <w:pStyle w:val="BodyText"/>
              <w:kinsoku w:val="0"/>
              <w:overflowPunct w:val="0"/>
              <w:spacing w:before="163"/>
              <w:ind w:left="284"/>
              <w:rPr>
                <w:rFonts w:ascii="Arial Narrow" w:hAnsi="Arial Narrow"/>
                <w:bCs/>
                <w:sz w:val="20"/>
                <w:szCs w:val="20"/>
              </w:rPr>
            </w:pPr>
          </w:p>
          <w:p w14:paraId="58A080F6" w14:textId="77777777" w:rsidR="005671C6" w:rsidRDefault="005671C6" w:rsidP="000C7A8D">
            <w:pPr>
              <w:pStyle w:val="BodyText"/>
              <w:kinsoku w:val="0"/>
              <w:overflowPunct w:val="0"/>
              <w:spacing w:before="163"/>
              <w:ind w:left="284"/>
              <w:rPr>
                <w:rFonts w:ascii="Arial Narrow" w:hAnsi="Arial Narrow"/>
                <w:bCs/>
                <w:sz w:val="20"/>
                <w:szCs w:val="20"/>
              </w:rPr>
            </w:pPr>
          </w:p>
          <w:p w14:paraId="76720605" w14:textId="77777777" w:rsidR="005671C6" w:rsidRDefault="005671C6" w:rsidP="000C7A8D">
            <w:pPr>
              <w:pStyle w:val="BodyText"/>
              <w:kinsoku w:val="0"/>
              <w:overflowPunct w:val="0"/>
              <w:spacing w:before="163"/>
              <w:ind w:left="284"/>
              <w:rPr>
                <w:rFonts w:ascii="Arial Narrow" w:hAnsi="Arial Narrow"/>
                <w:bCs/>
                <w:sz w:val="20"/>
                <w:szCs w:val="20"/>
              </w:rPr>
            </w:pPr>
          </w:p>
          <w:p w14:paraId="66C879A5" w14:textId="77777777" w:rsidR="005671C6" w:rsidRDefault="005671C6" w:rsidP="000C7A8D">
            <w:pPr>
              <w:pStyle w:val="BodyText"/>
              <w:kinsoku w:val="0"/>
              <w:overflowPunct w:val="0"/>
              <w:spacing w:before="163"/>
              <w:ind w:left="284"/>
              <w:rPr>
                <w:rFonts w:ascii="Arial Narrow" w:hAnsi="Arial Narrow"/>
                <w:bCs/>
                <w:sz w:val="20"/>
                <w:szCs w:val="20"/>
              </w:rPr>
            </w:pPr>
          </w:p>
          <w:p w14:paraId="22BA7C72" w14:textId="77777777" w:rsidR="005671C6" w:rsidRDefault="005671C6" w:rsidP="000C7A8D">
            <w:pPr>
              <w:pStyle w:val="BodyText"/>
              <w:kinsoku w:val="0"/>
              <w:overflowPunct w:val="0"/>
              <w:spacing w:before="163"/>
              <w:ind w:left="284"/>
              <w:rPr>
                <w:rFonts w:ascii="Arial Narrow" w:hAnsi="Arial Narrow"/>
                <w:bCs/>
                <w:sz w:val="20"/>
                <w:szCs w:val="20"/>
              </w:rPr>
            </w:pPr>
          </w:p>
          <w:p w14:paraId="718045DB" w14:textId="77777777" w:rsidR="005671C6" w:rsidRDefault="005671C6" w:rsidP="000C7A8D">
            <w:pPr>
              <w:pStyle w:val="BodyText"/>
              <w:kinsoku w:val="0"/>
              <w:overflowPunct w:val="0"/>
              <w:spacing w:before="163"/>
              <w:ind w:left="284"/>
              <w:rPr>
                <w:rFonts w:ascii="Arial Narrow" w:hAnsi="Arial Narrow"/>
                <w:bCs/>
                <w:sz w:val="20"/>
                <w:szCs w:val="20"/>
              </w:rPr>
            </w:pPr>
          </w:p>
          <w:p w14:paraId="57EC63BE" w14:textId="77777777" w:rsidR="005671C6" w:rsidRDefault="005671C6" w:rsidP="000C7A8D">
            <w:pPr>
              <w:pStyle w:val="BodyText"/>
              <w:kinsoku w:val="0"/>
              <w:overflowPunct w:val="0"/>
              <w:spacing w:before="163"/>
              <w:ind w:left="284"/>
              <w:rPr>
                <w:rFonts w:ascii="Arial Narrow" w:hAnsi="Arial Narrow"/>
                <w:bCs/>
                <w:sz w:val="20"/>
                <w:szCs w:val="20"/>
              </w:rPr>
            </w:pPr>
          </w:p>
          <w:p w14:paraId="007FEB55" w14:textId="77777777" w:rsidR="005671C6" w:rsidRDefault="005671C6" w:rsidP="000C7A8D">
            <w:pPr>
              <w:pStyle w:val="BodyText"/>
              <w:kinsoku w:val="0"/>
              <w:overflowPunct w:val="0"/>
              <w:spacing w:before="163"/>
              <w:ind w:left="284"/>
              <w:rPr>
                <w:rFonts w:ascii="Arial Narrow" w:hAnsi="Arial Narrow"/>
                <w:bCs/>
                <w:sz w:val="20"/>
                <w:szCs w:val="20"/>
              </w:rPr>
            </w:pPr>
          </w:p>
          <w:p w14:paraId="283BD23B" w14:textId="77777777" w:rsidR="005671C6" w:rsidRDefault="005671C6" w:rsidP="000C7A8D">
            <w:pPr>
              <w:pStyle w:val="BodyText"/>
              <w:kinsoku w:val="0"/>
              <w:overflowPunct w:val="0"/>
              <w:spacing w:before="163"/>
              <w:ind w:left="284"/>
              <w:rPr>
                <w:rFonts w:ascii="Arial Narrow" w:hAnsi="Arial Narrow"/>
                <w:bCs/>
                <w:sz w:val="20"/>
                <w:szCs w:val="20"/>
              </w:rPr>
            </w:pPr>
          </w:p>
          <w:p w14:paraId="5038137B" w14:textId="77777777" w:rsidR="005671C6" w:rsidRDefault="005671C6" w:rsidP="000C7A8D">
            <w:pPr>
              <w:pStyle w:val="BodyText"/>
              <w:kinsoku w:val="0"/>
              <w:overflowPunct w:val="0"/>
              <w:spacing w:before="163"/>
              <w:ind w:left="284"/>
              <w:rPr>
                <w:rFonts w:ascii="Arial Narrow" w:hAnsi="Arial Narrow"/>
                <w:bCs/>
                <w:sz w:val="20"/>
                <w:szCs w:val="20"/>
              </w:rPr>
            </w:pPr>
          </w:p>
          <w:p w14:paraId="582CCA11" w14:textId="77777777" w:rsidR="005671C6" w:rsidRDefault="005671C6" w:rsidP="000C7A8D">
            <w:pPr>
              <w:pStyle w:val="BodyText"/>
              <w:kinsoku w:val="0"/>
              <w:overflowPunct w:val="0"/>
              <w:spacing w:before="163"/>
              <w:ind w:left="284"/>
              <w:rPr>
                <w:rFonts w:ascii="Arial Narrow" w:hAnsi="Arial Narrow"/>
                <w:bCs/>
                <w:sz w:val="20"/>
                <w:szCs w:val="20"/>
              </w:rPr>
            </w:pPr>
          </w:p>
          <w:p w14:paraId="3B14FE09" w14:textId="77777777" w:rsidR="005671C6" w:rsidRDefault="005671C6" w:rsidP="000C7A8D">
            <w:pPr>
              <w:pStyle w:val="BodyText"/>
              <w:kinsoku w:val="0"/>
              <w:overflowPunct w:val="0"/>
              <w:spacing w:before="163"/>
              <w:ind w:left="284"/>
              <w:rPr>
                <w:rFonts w:ascii="Arial Narrow" w:hAnsi="Arial Narrow"/>
                <w:bCs/>
                <w:sz w:val="20"/>
                <w:szCs w:val="20"/>
              </w:rPr>
            </w:pPr>
          </w:p>
          <w:p w14:paraId="1D4ACA77" w14:textId="77777777" w:rsidR="005671C6" w:rsidRDefault="005671C6" w:rsidP="000C7A8D">
            <w:pPr>
              <w:pStyle w:val="BodyText"/>
              <w:kinsoku w:val="0"/>
              <w:overflowPunct w:val="0"/>
              <w:spacing w:before="163"/>
              <w:ind w:left="284"/>
              <w:rPr>
                <w:rFonts w:ascii="Arial Narrow" w:hAnsi="Arial Narrow"/>
                <w:bCs/>
                <w:sz w:val="20"/>
                <w:szCs w:val="20"/>
              </w:rPr>
            </w:pPr>
          </w:p>
          <w:p w14:paraId="2E8C6A9A" w14:textId="77777777" w:rsidR="005671C6" w:rsidRDefault="005671C6" w:rsidP="000C7A8D">
            <w:pPr>
              <w:pStyle w:val="BodyText"/>
              <w:kinsoku w:val="0"/>
              <w:overflowPunct w:val="0"/>
              <w:spacing w:before="163"/>
              <w:ind w:left="284"/>
              <w:rPr>
                <w:rFonts w:ascii="Arial Narrow" w:hAnsi="Arial Narrow"/>
                <w:bCs/>
                <w:sz w:val="20"/>
                <w:szCs w:val="20"/>
              </w:rPr>
            </w:pPr>
          </w:p>
          <w:p w14:paraId="5875537D" w14:textId="77777777" w:rsidR="005671C6" w:rsidRDefault="005671C6" w:rsidP="000C7A8D">
            <w:pPr>
              <w:pStyle w:val="BodyText"/>
              <w:kinsoku w:val="0"/>
              <w:overflowPunct w:val="0"/>
              <w:spacing w:before="163"/>
              <w:ind w:left="284"/>
              <w:rPr>
                <w:rFonts w:ascii="Arial Narrow" w:hAnsi="Arial Narrow"/>
                <w:bCs/>
                <w:sz w:val="20"/>
                <w:szCs w:val="20"/>
              </w:rPr>
            </w:pPr>
          </w:p>
          <w:p w14:paraId="65E5BFFC" w14:textId="77777777" w:rsidR="005671C6" w:rsidRDefault="005671C6" w:rsidP="000C7A8D">
            <w:pPr>
              <w:pStyle w:val="BodyText"/>
              <w:kinsoku w:val="0"/>
              <w:overflowPunct w:val="0"/>
              <w:spacing w:before="163"/>
              <w:ind w:left="284"/>
              <w:rPr>
                <w:rFonts w:ascii="Arial Narrow" w:hAnsi="Arial Narrow"/>
                <w:bCs/>
                <w:sz w:val="20"/>
                <w:szCs w:val="20"/>
              </w:rPr>
            </w:pPr>
          </w:p>
          <w:p w14:paraId="2556F10C" w14:textId="77777777" w:rsidR="005671C6" w:rsidRDefault="005671C6" w:rsidP="000C7A8D">
            <w:pPr>
              <w:pStyle w:val="BodyText"/>
              <w:kinsoku w:val="0"/>
              <w:overflowPunct w:val="0"/>
              <w:spacing w:before="163"/>
              <w:ind w:left="284"/>
              <w:rPr>
                <w:rFonts w:ascii="Arial Narrow" w:hAnsi="Arial Narrow"/>
                <w:bCs/>
                <w:sz w:val="20"/>
                <w:szCs w:val="20"/>
              </w:rPr>
            </w:pPr>
          </w:p>
          <w:p w14:paraId="69F4B9B7" w14:textId="77777777" w:rsidR="005671C6" w:rsidRDefault="005671C6" w:rsidP="000C7A8D">
            <w:pPr>
              <w:pStyle w:val="BodyText"/>
              <w:kinsoku w:val="0"/>
              <w:overflowPunct w:val="0"/>
              <w:spacing w:before="163"/>
              <w:ind w:left="284"/>
              <w:rPr>
                <w:rFonts w:ascii="Arial Narrow" w:hAnsi="Arial Narrow"/>
                <w:bCs/>
                <w:sz w:val="20"/>
                <w:szCs w:val="20"/>
              </w:rPr>
            </w:pPr>
          </w:p>
          <w:p w14:paraId="582C0ED2" w14:textId="77777777" w:rsidR="005671C6" w:rsidRDefault="005671C6" w:rsidP="000C7A8D">
            <w:pPr>
              <w:pStyle w:val="BodyText"/>
              <w:kinsoku w:val="0"/>
              <w:overflowPunct w:val="0"/>
              <w:spacing w:before="163"/>
              <w:ind w:left="284"/>
              <w:rPr>
                <w:rFonts w:ascii="Arial Narrow" w:hAnsi="Arial Narrow"/>
                <w:bCs/>
                <w:sz w:val="20"/>
                <w:szCs w:val="20"/>
              </w:rPr>
            </w:pPr>
          </w:p>
          <w:p w14:paraId="4C8F2B58" w14:textId="77777777" w:rsidR="005671C6" w:rsidRDefault="005671C6" w:rsidP="000C7A8D">
            <w:pPr>
              <w:pStyle w:val="BodyText"/>
              <w:kinsoku w:val="0"/>
              <w:overflowPunct w:val="0"/>
              <w:spacing w:before="163"/>
              <w:ind w:left="284"/>
              <w:rPr>
                <w:rFonts w:ascii="Arial Narrow" w:hAnsi="Arial Narrow"/>
                <w:bCs/>
                <w:sz w:val="20"/>
                <w:szCs w:val="20"/>
              </w:rPr>
            </w:pPr>
          </w:p>
          <w:p w14:paraId="0FA3ABE1" w14:textId="77777777" w:rsidR="005671C6" w:rsidRDefault="005671C6" w:rsidP="000C7A8D">
            <w:pPr>
              <w:pStyle w:val="BodyText"/>
              <w:kinsoku w:val="0"/>
              <w:overflowPunct w:val="0"/>
              <w:spacing w:before="163"/>
              <w:ind w:left="284"/>
              <w:rPr>
                <w:rFonts w:ascii="Arial Narrow" w:hAnsi="Arial Narrow"/>
                <w:bCs/>
                <w:sz w:val="20"/>
                <w:szCs w:val="20"/>
              </w:rPr>
            </w:pPr>
          </w:p>
          <w:p w14:paraId="64FA3557" w14:textId="112D3DAC" w:rsidR="000C7A8D" w:rsidRPr="00FC4D05" w:rsidRDefault="000C7A8D" w:rsidP="000C7A8D">
            <w:pPr>
              <w:pStyle w:val="BodyText"/>
              <w:kinsoku w:val="0"/>
              <w:overflowPunct w:val="0"/>
              <w:spacing w:before="163"/>
              <w:ind w:left="284"/>
              <w:rPr>
                <w:rFonts w:ascii="Arial Narrow" w:hAnsi="Arial Narrow"/>
                <w:bCs/>
                <w:sz w:val="20"/>
                <w:szCs w:val="20"/>
              </w:rPr>
            </w:pPr>
            <w:r w:rsidRPr="00FC4D05">
              <w:rPr>
                <w:rFonts w:ascii="Arial Narrow" w:hAnsi="Arial Narrow"/>
                <w:bCs/>
                <w:sz w:val="20"/>
                <w:szCs w:val="20"/>
              </w:rPr>
              <w:t>□ Astenuto</w:t>
            </w:r>
          </w:p>
        </w:tc>
      </w:tr>
      <w:bookmarkEnd w:id="1"/>
      <w:tr w:rsidR="000D01D0" w:rsidRPr="00FC4D05" w14:paraId="6D359788" w14:textId="77777777" w:rsidTr="005671C6">
        <w:trPr>
          <w:trHeight w:val="80"/>
        </w:trPr>
        <w:tc>
          <w:tcPr>
            <w:tcW w:w="3969" w:type="dxa"/>
            <w:tcBorders>
              <w:top w:val="nil"/>
            </w:tcBorders>
          </w:tcPr>
          <w:p w14:paraId="3C811853" w14:textId="2F33AC46" w:rsidR="00737404" w:rsidRPr="005C2E1F" w:rsidRDefault="00737404" w:rsidP="00AF2308">
            <w:pPr>
              <w:pStyle w:val="BodyText"/>
              <w:kinsoku w:val="0"/>
              <w:overflowPunct w:val="0"/>
              <w:spacing w:before="40" w:after="40"/>
              <w:jc w:val="both"/>
              <w:rPr>
                <w:rFonts w:ascii="Arial Narrow" w:hAnsi="Arial Narrow"/>
                <w:bCs/>
                <w:sz w:val="20"/>
                <w:szCs w:val="20"/>
              </w:rPr>
            </w:pPr>
          </w:p>
        </w:tc>
        <w:tc>
          <w:tcPr>
            <w:tcW w:w="1687" w:type="dxa"/>
            <w:tcBorders>
              <w:top w:val="nil"/>
            </w:tcBorders>
          </w:tcPr>
          <w:p w14:paraId="3F8EF0FC" w14:textId="59477178" w:rsidR="000D01D0" w:rsidRDefault="000D01D0" w:rsidP="008423D9">
            <w:pPr>
              <w:pStyle w:val="BodyText"/>
              <w:kinsoku w:val="0"/>
              <w:overflowPunct w:val="0"/>
              <w:spacing w:before="163"/>
              <w:ind w:left="284"/>
              <w:rPr>
                <w:rFonts w:ascii="Arial Narrow" w:hAnsi="Arial Narrow"/>
                <w:bCs/>
                <w:sz w:val="20"/>
                <w:szCs w:val="20"/>
              </w:rPr>
            </w:pPr>
          </w:p>
        </w:tc>
        <w:tc>
          <w:tcPr>
            <w:tcW w:w="1980" w:type="dxa"/>
            <w:tcBorders>
              <w:top w:val="nil"/>
            </w:tcBorders>
          </w:tcPr>
          <w:p w14:paraId="69BFBC4D" w14:textId="4E16BC6D" w:rsidR="000D01D0" w:rsidRPr="00B90C36" w:rsidRDefault="000D01D0" w:rsidP="008423D9">
            <w:pPr>
              <w:pStyle w:val="BodyText"/>
              <w:kinsoku w:val="0"/>
              <w:overflowPunct w:val="0"/>
              <w:spacing w:before="163"/>
              <w:ind w:left="477"/>
              <w:rPr>
                <w:rFonts w:ascii="Arial Narrow" w:hAnsi="Arial Narrow"/>
                <w:bCs/>
                <w:sz w:val="20"/>
                <w:szCs w:val="20"/>
              </w:rPr>
            </w:pPr>
          </w:p>
        </w:tc>
        <w:tc>
          <w:tcPr>
            <w:tcW w:w="1620" w:type="dxa"/>
            <w:tcBorders>
              <w:top w:val="nil"/>
            </w:tcBorders>
          </w:tcPr>
          <w:p w14:paraId="7BA7BE1F" w14:textId="5CF8C126" w:rsidR="000D01D0" w:rsidRPr="00FC4D05" w:rsidRDefault="000D01D0" w:rsidP="008423D9">
            <w:pPr>
              <w:pStyle w:val="BodyText"/>
              <w:kinsoku w:val="0"/>
              <w:overflowPunct w:val="0"/>
              <w:spacing w:before="163"/>
              <w:ind w:left="284"/>
              <w:rPr>
                <w:rFonts w:ascii="Arial Narrow" w:hAnsi="Arial Narrow"/>
                <w:bCs/>
                <w:sz w:val="20"/>
                <w:szCs w:val="20"/>
              </w:rPr>
            </w:pPr>
          </w:p>
        </w:tc>
      </w:tr>
    </w:tbl>
    <w:p w14:paraId="1915C573" w14:textId="6FEF23BE" w:rsidR="001965FF" w:rsidRDefault="001965FF" w:rsidP="006C6850">
      <w:pPr>
        <w:pStyle w:val="BodyText"/>
        <w:kinsoku w:val="0"/>
        <w:overflowPunct w:val="0"/>
        <w:rPr>
          <w:rFonts w:ascii="Arial Narrow" w:hAnsi="Arial Narrow"/>
          <w:sz w:val="20"/>
          <w:szCs w:val="20"/>
        </w:rPr>
      </w:pPr>
    </w:p>
    <w:p w14:paraId="6B4CE202" w14:textId="77777777" w:rsidR="008F0162" w:rsidRDefault="008F0162" w:rsidP="00F17E0D">
      <w:pPr>
        <w:pStyle w:val="BodyText"/>
        <w:tabs>
          <w:tab w:val="left" w:pos="3977"/>
          <w:tab w:val="left" w:pos="6563"/>
        </w:tabs>
        <w:kinsoku w:val="0"/>
        <w:overflowPunct w:val="0"/>
        <w:spacing w:before="1"/>
        <w:ind w:left="284"/>
        <w:rPr>
          <w:rFonts w:ascii="Arial Narrow" w:hAnsi="Arial Narrow"/>
          <w:sz w:val="20"/>
          <w:szCs w:val="20"/>
        </w:rPr>
      </w:pPr>
    </w:p>
    <w:p w14:paraId="0431DC14" w14:textId="77777777" w:rsidR="008F0162" w:rsidRDefault="008F0162" w:rsidP="00F17E0D">
      <w:pPr>
        <w:pStyle w:val="BodyText"/>
        <w:tabs>
          <w:tab w:val="left" w:pos="3977"/>
          <w:tab w:val="left" w:pos="6563"/>
        </w:tabs>
        <w:kinsoku w:val="0"/>
        <w:overflowPunct w:val="0"/>
        <w:spacing w:before="1"/>
        <w:ind w:left="284"/>
        <w:rPr>
          <w:rFonts w:ascii="Arial Narrow" w:hAnsi="Arial Narrow"/>
          <w:sz w:val="20"/>
          <w:szCs w:val="20"/>
        </w:rPr>
      </w:pPr>
    </w:p>
    <w:p w14:paraId="7344900F" w14:textId="7F874A14" w:rsidR="00F17E0D" w:rsidRPr="00FC4D05" w:rsidRDefault="00F17E0D" w:rsidP="00F17E0D">
      <w:pPr>
        <w:pStyle w:val="BodyText"/>
        <w:tabs>
          <w:tab w:val="left" w:pos="3977"/>
          <w:tab w:val="left" w:pos="6563"/>
        </w:tabs>
        <w:kinsoku w:val="0"/>
        <w:overflowPunct w:val="0"/>
        <w:spacing w:before="1"/>
        <w:ind w:left="284"/>
        <w:rPr>
          <w:rFonts w:ascii="Arial Narrow" w:hAnsi="Arial Narrow"/>
          <w:sz w:val="20"/>
          <w:szCs w:val="20"/>
        </w:rPr>
      </w:pPr>
      <w:r w:rsidRPr="00FC4D05">
        <w:rPr>
          <w:rFonts w:ascii="Arial Narrow" w:hAnsi="Arial Narrow"/>
          <w:sz w:val="20"/>
          <w:szCs w:val="20"/>
        </w:rPr>
        <w:t>Luogo</w:t>
      </w:r>
      <w:r w:rsidRPr="00FC4D05">
        <w:rPr>
          <w:rFonts w:ascii="Arial Narrow" w:hAnsi="Arial Narrow"/>
          <w:sz w:val="20"/>
          <w:szCs w:val="20"/>
          <w:u w:val="single" w:color="000000"/>
        </w:rPr>
        <w:t xml:space="preserve"> </w:t>
      </w:r>
      <w:r w:rsidRPr="00FC4D05">
        <w:rPr>
          <w:rFonts w:ascii="Arial Narrow" w:hAnsi="Arial Narrow"/>
          <w:sz w:val="20"/>
          <w:szCs w:val="20"/>
          <w:u w:val="single" w:color="000000"/>
        </w:rPr>
        <w:tab/>
      </w:r>
      <w:r w:rsidRPr="00FC4D05">
        <w:rPr>
          <w:rFonts w:ascii="Arial Narrow" w:hAnsi="Arial Narrow"/>
          <w:sz w:val="20"/>
          <w:szCs w:val="20"/>
        </w:rPr>
        <w:t>,</w:t>
      </w:r>
      <w:r w:rsidRPr="00FC4D05">
        <w:rPr>
          <w:rFonts w:ascii="Arial Narrow" w:hAnsi="Arial Narrow"/>
          <w:spacing w:val="-2"/>
          <w:sz w:val="20"/>
          <w:szCs w:val="20"/>
        </w:rPr>
        <w:t xml:space="preserve"> </w:t>
      </w:r>
      <w:r>
        <w:rPr>
          <w:rFonts w:ascii="Arial Narrow" w:hAnsi="Arial Narrow"/>
          <w:sz w:val="20"/>
          <w:szCs w:val="20"/>
        </w:rPr>
        <w:t>Data</w:t>
      </w:r>
      <w:r w:rsidRPr="00FC4D05">
        <w:rPr>
          <w:rFonts w:ascii="Arial Narrow" w:hAnsi="Arial Narrow"/>
          <w:sz w:val="20"/>
          <w:szCs w:val="20"/>
          <w:u w:val="single" w:color="000000"/>
        </w:rPr>
        <w:t xml:space="preserve"> </w:t>
      </w:r>
      <w:r w:rsidRPr="00FC4D05">
        <w:rPr>
          <w:rFonts w:ascii="Arial Narrow" w:hAnsi="Arial Narrow"/>
          <w:sz w:val="20"/>
          <w:szCs w:val="20"/>
          <w:u w:val="single" w:color="000000"/>
        </w:rPr>
        <w:tab/>
      </w:r>
      <w:r w:rsidR="00CC6FCB">
        <w:rPr>
          <w:rFonts w:ascii="Arial Narrow" w:hAnsi="Arial Narrow"/>
          <w:sz w:val="20"/>
          <w:szCs w:val="20"/>
          <w:u w:val="single" w:color="000000"/>
        </w:rPr>
        <w:t>__</w:t>
      </w:r>
    </w:p>
    <w:p w14:paraId="28579400" w14:textId="77777777" w:rsidR="00F17E0D" w:rsidRDefault="00F17E0D" w:rsidP="00F17E0D">
      <w:pPr>
        <w:pStyle w:val="BodyText"/>
        <w:kinsoku w:val="0"/>
        <w:overflowPunct w:val="0"/>
        <w:ind w:left="284"/>
        <w:rPr>
          <w:rFonts w:ascii="Arial Narrow" w:hAnsi="Arial Narrow"/>
          <w:sz w:val="20"/>
          <w:szCs w:val="20"/>
        </w:rPr>
      </w:pPr>
    </w:p>
    <w:p w14:paraId="42D583EA" w14:textId="77777777" w:rsidR="004004D3" w:rsidRPr="00FC4D05" w:rsidRDefault="004004D3" w:rsidP="00F17E0D">
      <w:pPr>
        <w:pStyle w:val="BodyText"/>
        <w:kinsoku w:val="0"/>
        <w:overflowPunct w:val="0"/>
        <w:ind w:left="284"/>
        <w:rPr>
          <w:rFonts w:ascii="Arial Narrow" w:hAnsi="Arial Narrow"/>
          <w:sz w:val="20"/>
          <w:szCs w:val="20"/>
        </w:rPr>
      </w:pPr>
    </w:p>
    <w:p w14:paraId="14327F87" w14:textId="77777777" w:rsidR="000B581C" w:rsidRDefault="00F17E0D" w:rsidP="00F17E0D">
      <w:pPr>
        <w:pStyle w:val="BodyText"/>
        <w:tabs>
          <w:tab w:val="left" w:pos="5901"/>
        </w:tabs>
        <w:kinsoku w:val="0"/>
        <w:overflowPunct w:val="0"/>
        <w:spacing w:before="52"/>
        <w:ind w:left="284"/>
        <w:rPr>
          <w:rFonts w:ascii="Arial Narrow" w:hAnsi="Arial Narrow"/>
          <w:sz w:val="20"/>
          <w:szCs w:val="20"/>
        </w:rPr>
      </w:pPr>
      <w:r w:rsidRPr="00FC4D05">
        <w:rPr>
          <w:rFonts w:ascii="Arial Narrow" w:hAnsi="Arial Narrow"/>
          <w:sz w:val="20"/>
          <w:szCs w:val="20"/>
        </w:rPr>
        <w:t>Firm</w:t>
      </w:r>
      <w:r w:rsidR="00CC6FCB">
        <w:rPr>
          <w:rFonts w:ascii="Arial Narrow" w:hAnsi="Arial Narrow"/>
          <w:sz w:val="20"/>
          <w:szCs w:val="20"/>
        </w:rPr>
        <w:t xml:space="preserve">a </w:t>
      </w:r>
      <w:r w:rsidR="00CC6FCB">
        <w:rPr>
          <w:rFonts w:ascii="Arial Narrow" w:hAnsi="Arial Narrow"/>
          <w:sz w:val="20"/>
          <w:szCs w:val="20"/>
          <w:u w:val="single" w:color="000000"/>
        </w:rPr>
        <w:t>__________________________________________________________________</w:t>
      </w:r>
    </w:p>
    <w:p w14:paraId="70531783" w14:textId="77777777" w:rsidR="000B581C" w:rsidRDefault="000B581C" w:rsidP="00F17E0D">
      <w:pPr>
        <w:pStyle w:val="BodyText"/>
        <w:tabs>
          <w:tab w:val="left" w:pos="5901"/>
        </w:tabs>
        <w:kinsoku w:val="0"/>
        <w:overflowPunct w:val="0"/>
        <w:spacing w:before="52"/>
        <w:ind w:left="284"/>
        <w:rPr>
          <w:rFonts w:ascii="Arial Narrow" w:hAnsi="Arial Narrow"/>
          <w:sz w:val="20"/>
          <w:szCs w:val="20"/>
        </w:rPr>
      </w:pPr>
    </w:p>
    <w:p w14:paraId="3EB9E2A5" w14:textId="1C9952C4" w:rsidR="000962E6" w:rsidRPr="000962E6" w:rsidRDefault="00DE5C6E" w:rsidP="005E6B85">
      <w:pPr>
        <w:pStyle w:val="BodyText"/>
        <w:tabs>
          <w:tab w:val="left" w:pos="5901"/>
        </w:tabs>
        <w:kinsoku w:val="0"/>
        <w:overflowPunct w:val="0"/>
        <w:spacing w:before="52"/>
        <w:ind w:left="284"/>
        <w:jc w:val="both"/>
        <w:rPr>
          <w:rFonts w:ascii="Arial Narrow" w:hAnsi="Arial Narrow"/>
          <w:sz w:val="16"/>
          <w:szCs w:val="16"/>
        </w:rPr>
      </w:pPr>
      <w:r w:rsidRPr="000962E6">
        <w:rPr>
          <w:rFonts w:ascii="Arial Narrow" w:hAnsi="Arial Narrow"/>
          <w:sz w:val="16"/>
          <w:szCs w:val="16"/>
        </w:rPr>
        <w:t xml:space="preserve">Ai fini di agevolare la partecipazione all’Assemblea, siete invitati ad anticipare la presente delega </w:t>
      </w:r>
      <w:r w:rsidR="008219D4">
        <w:rPr>
          <w:rFonts w:ascii="Arial Narrow" w:hAnsi="Arial Narrow"/>
          <w:sz w:val="16"/>
          <w:szCs w:val="16"/>
        </w:rPr>
        <w:t>alla Società</w:t>
      </w:r>
      <w:r w:rsidR="000B581C">
        <w:rPr>
          <w:rFonts w:ascii="Arial Narrow" w:hAnsi="Arial Narrow"/>
          <w:sz w:val="16"/>
          <w:szCs w:val="16"/>
        </w:rPr>
        <w:t xml:space="preserve"> all’indirizzo e-mail</w:t>
      </w:r>
      <w:r w:rsidR="00E94B9E" w:rsidRPr="00080B6E">
        <w:rPr>
          <w:rFonts w:ascii="Arial Narrow" w:hAnsi="Arial Narrow"/>
          <w:sz w:val="16"/>
          <w:szCs w:val="16"/>
        </w:rPr>
        <w:t xml:space="preserve"> finanza@saxagres.it</w:t>
      </w:r>
      <w:r w:rsidR="00FA72F0" w:rsidRPr="00080B6E">
        <w:rPr>
          <w:rFonts w:ascii="Arial Narrow" w:hAnsi="Arial Narrow"/>
          <w:sz w:val="16"/>
          <w:szCs w:val="16"/>
        </w:rPr>
        <w:t xml:space="preserve">. </w:t>
      </w:r>
      <w:r w:rsidRPr="000962E6">
        <w:rPr>
          <w:rFonts w:ascii="Arial Narrow" w:hAnsi="Arial Narrow"/>
          <w:sz w:val="16"/>
          <w:szCs w:val="16"/>
        </w:rPr>
        <w:t xml:space="preserve">Il delegato </w:t>
      </w:r>
      <w:r w:rsidR="00325FA6">
        <w:rPr>
          <w:rFonts w:ascii="Arial Narrow" w:hAnsi="Arial Narrow"/>
          <w:sz w:val="16"/>
          <w:szCs w:val="16"/>
        </w:rPr>
        <w:t xml:space="preserve">o sostituto </w:t>
      </w:r>
      <w:r w:rsidRPr="000962E6">
        <w:rPr>
          <w:rFonts w:ascii="Arial Narrow" w:hAnsi="Arial Narrow"/>
          <w:sz w:val="16"/>
          <w:szCs w:val="16"/>
        </w:rPr>
        <w:t>può, in luogo dell’originale, consegnare o trasmettere una copia, anche su supporto informatico, della delega, attestando sotto la propria responsabilità la conformità della delega all’originale e l’identità del delegante</w:t>
      </w:r>
      <w:r w:rsidR="0067099E">
        <w:rPr>
          <w:rFonts w:ascii="Arial Narrow" w:hAnsi="Arial Narrow"/>
          <w:sz w:val="16"/>
          <w:szCs w:val="16"/>
        </w:rPr>
        <w:t>.</w:t>
      </w:r>
    </w:p>
    <w:sectPr w:rsidR="000962E6" w:rsidRPr="000962E6" w:rsidSect="00656904">
      <w:headerReference w:type="default" r:id="rId10"/>
      <w:footerReference w:type="default" r:id="rId11"/>
      <w:pgSz w:w="11906" w:h="16838"/>
      <w:pgMar w:top="568" w:right="1134" w:bottom="127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E394" w14:textId="77777777" w:rsidR="00767815" w:rsidRDefault="00767815" w:rsidP="0006094F">
      <w:pPr>
        <w:spacing w:after="0" w:line="240" w:lineRule="auto"/>
      </w:pPr>
      <w:r>
        <w:separator/>
      </w:r>
    </w:p>
  </w:endnote>
  <w:endnote w:type="continuationSeparator" w:id="0">
    <w:p w14:paraId="1C7A008B" w14:textId="77777777" w:rsidR="00767815" w:rsidRDefault="00767815" w:rsidP="00060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06094F" w14:paraId="4EF3D862" w14:textId="77777777" w:rsidTr="009F6908">
      <w:tc>
        <w:tcPr>
          <w:tcW w:w="4500" w:type="pct"/>
          <w:tcBorders>
            <w:top w:val="single" w:sz="4" w:space="0" w:color="000000" w:themeColor="text1"/>
          </w:tcBorders>
        </w:tcPr>
        <w:p w14:paraId="2F1A21CC" w14:textId="77777777" w:rsidR="0006094F" w:rsidRDefault="0006094F" w:rsidP="00B409E0">
          <w:pPr>
            <w:pStyle w:val="Footer"/>
            <w:ind w:left="1418"/>
          </w:pPr>
        </w:p>
      </w:tc>
      <w:tc>
        <w:tcPr>
          <w:tcW w:w="500" w:type="pct"/>
          <w:tcBorders>
            <w:top w:val="single" w:sz="4" w:space="0" w:color="C0504D" w:themeColor="accent2"/>
          </w:tcBorders>
          <w:shd w:val="clear" w:color="auto" w:fill="17365D" w:themeFill="text2" w:themeFillShade="BF"/>
        </w:tcPr>
        <w:p w14:paraId="188F5D1D" w14:textId="49FD571E" w:rsidR="0006094F" w:rsidRDefault="0006094F">
          <w:pPr>
            <w:pStyle w:val="Header"/>
            <w:rPr>
              <w:color w:val="FFFFFF" w:themeColor="background1"/>
            </w:rPr>
          </w:pPr>
          <w:r>
            <w:fldChar w:fldCharType="begin"/>
          </w:r>
          <w:r>
            <w:instrText>PAGE   \* MERGEFORMAT</w:instrText>
          </w:r>
          <w:r>
            <w:fldChar w:fldCharType="separate"/>
          </w:r>
          <w:r w:rsidR="00B34DFE" w:rsidRPr="00B34DFE">
            <w:rPr>
              <w:noProof/>
              <w:color w:val="FFFFFF" w:themeColor="background1"/>
            </w:rPr>
            <w:t>2</w:t>
          </w:r>
          <w:r>
            <w:rPr>
              <w:color w:val="FFFFFF" w:themeColor="background1"/>
            </w:rPr>
            <w:fldChar w:fldCharType="end"/>
          </w:r>
        </w:p>
      </w:tc>
    </w:tr>
  </w:tbl>
  <w:p w14:paraId="7BC0FFF0" w14:textId="77777777" w:rsidR="0006094F" w:rsidRDefault="0006094F" w:rsidP="00A3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0A80" w14:textId="77777777" w:rsidR="00767815" w:rsidRDefault="00767815" w:rsidP="0006094F">
      <w:pPr>
        <w:spacing w:after="0" w:line="240" w:lineRule="auto"/>
      </w:pPr>
      <w:r>
        <w:separator/>
      </w:r>
    </w:p>
  </w:footnote>
  <w:footnote w:type="continuationSeparator" w:id="0">
    <w:p w14:paraId="15BF887A" w14:textId="77777777" w:rsidR="00767815" w:rsidRDefault="00767815" w:rsidP="00060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96B3" w14:textId="7E35C178" w:rsidR="0006094F" w:rsidRPr="00254712" w:rsidRDefault="0006094F" w:rsidP="002547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63D8F490"/>
    <w:lvl w:ilvl="0">
      <w:start w:val="1"/>
      <w:numFmt w:val="decimal"/>
      <w:lvlText w:val="%1."/>
      <w:lvlJc w:val="left"/>
      <w:pPr>
        <w:ind w:left="1846" w:hanging="428"/>
      </w:pPr>
      <w:rPr>
        <w:rFonts w:ascii="Arial Narrow" w:hAnsi="Arial Narrow" w:cs="Calibri" w:hint="default"/>
        <w:b w:val="0"/>
        <w:bCs w:val="0"/>
        <w:spacing w:val="-28"/>
        <w:w w:val="100"/>
        <w:sz w:val="20"/>
        <w:szCs w:val="20"/>
      </w:rPr>
    </w:lvl>
    <w:lvl w:ilvl="1">
      <w:numFmt w:val="bullet"/>
      <w:lvlText w:val="•"/>
      <w:lvlJc w:val="left"/>
      <w:pPr>
        <w:ind w:left="1960" w:hanging="428"/>
      </w:pPr>
    </w:lvl>
    <w:lvl w:ilvl="2">
      <w:numFmt w:val="bullet"/>
      <w:lvlText w:val="•"/>
      <w:lvlJc w:val="left"/>
      <w:pPr>
        <w:ind w:left="2935" w:hanging="428"/>
      </w:pPr>
    </w:lvl>
    <w:lvl w:ilvl="3">
      <w:numFmt w:val="bullet"/>
      <w:lvlText w:val="•"/>
      <w:lvlJc w:val="left"/>
      <w:pPr>
        <w:ind w:left="3910" w:hanging="428"/>
      </w:pPr>
    </w:lvl>
    <w:lvl w:ilvl="4">
      <w:numFmt w:val="bullet"/>
      <w:lvlText w:val="•"/>
      <w:lvlJc w:val="left"/>
      <w:pPr>
        <w:ind w:left="4886" w:hanging="428"/>
      </w:pPr>
    </w:lvl>
    <w:lvl w:ilvl="5">
      <w:numFmt w:val="bullet"/>
      <w:lvlText w:val="•"/>
      <w:lvlJc w:val="left"/>
      <w:pPr>
        <w:ind w:left="5861" w:hanging="428"/>
      </w:pPr>
    </w:lvl>
    <w:lvl w:ilvl="6">
      <w:numFmt w:val="bullet"/>
      <w:lvlText w:val="•"/>
      <w:lvlJc w:val="left"/>
      <w:pPr>
        <w:ind w:left="6837" w:hanging="428"/>
      </w:pPr>
    </w:lvl>
    <w:lvl w:ilvl="7">
      <w:numFmt w:val="bullet"/>
      <w:lvlText w:val="•"/>
      <w:lvlJc w:val="left"/>
      <w:pPr>
        <w:ind w:left="7812" w:hanging="428"/>
      </w:pPr>
    </w:lvl>
    <w:lvl w:ilvl="8">
      <w:numFmt w:val="bullet"/>
      <w:lvlText w:val="•"/>
      <w:lvlJc w:val="left"/>
      <w:pPr>
        <w:ind w:left="8788" w:hanging="428"/>
      </w:pPr>
    </w:lvl>
  </w:abstractNum>
  <w:abstractNum w:abstractNumId="1" w15:restartNumberingAfterBreak="0">
    <w:nsid w:val="01DB5B3F"/>
    <w:multiLevelType w:val="hybridMultilevel"/>
    <w:tmpl w:val="E7321D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2C35C7"/>
    <w:multiLevelType w:val="hybridMultilevel"/>
    <w:tmpl w:val="BDB203C8"/>
    <w:lvl w:ilvl="0" w:tplc="1D62A4B4">
      <w:start w:val="1"/>
      <w:numFmt w:val="lowerLetter"/>
      <w:lvlText w:val="%1)"/>
      <w:lvlJc w:val="left"/>
      <w:pPr>
        <w:ind w:left="3600" w:hanging="360"/>
      </w:pPr>
      <w:rPr>
        <w:i/>
        <w:iCs w:val="0"/>
      </w:rPr>
    </w:lvl>
    <w:lvl w:ilvl="1" w:tplc="3FFE44CE" w:tentative="1">
      <w:start w:val="1"/>
      <w:numFmt w:val="lowerLetter"/>
      <w:lvlText w:val="%2."/>
      <w:lvlJc w:val="left"/>
      <w:pPr>
        <w:ind w:left="4320" w:hanging="360"/>
      </w:pPr>
    </w:lvl>
    <w:lvl w:ilvl="2" w:tplc="DEC0170A" w:tentative="1">
      <w:start w:val="1"/>
      <w:numFmt w:val="lowerRoman"/>
      <w:lvlText w:val="%3."/>
      <w:lvlJc w:val="right"/>
      <w:pPr>
        <w:ind w:left="5040" w:hanging="180"/>
      </w:pPr>
    </w:lvl>
    <w:lvl w:ilvl="3" w:tplc="36EA2DF8" w:tentative="1">
      <w:start w:val="1"/>
      <w:numFmt w:val="decimal"/>
      <w:lvlText w:val="%4."/>
      <w:lvlJc w:val="left"/>
      <w:pPr>
        <w:ind w:left="5760" w:hanging="360"/>
      </w:pPr>
    </w:lvl>
    <w:lvl w:ilvl="4" w:tplc="08923E0A" w:tentative="1">
      <w:start w:val="1"/>
      <w:numFmt w:val="lowerLetter"/>
      <w:lvlText w:val="%5."/>
      <w:lvlJc w:val="left"/>
      <w:pPr>
        <w:ind w:left="6480" w:hanging="360"/>
      </w:pPr>
    </w:lvl>
    <w:lvl w:ilvl="5" w:tplc="7BD4D4E6" w:tentative="1">
      <w:start w:val="1"/>
      <w:numFmt w:val="lowerRoman"/>
      <w:lvlText w:val="%6."/>
      <w:lvlJc w:val="right"/>
      <w:pPr>
        <w:ind w:left="7200" w:hanging="180"/>
      </w:pPr>
    </w:lvl>
    <w:lvl w:ilvl="6" w:tplc="04E2A062" w:tentative="1">
      <w:start w:val="1"/>
      <w:numFmt w:val="decimal"/>
      <w:lvlText w:val="%7."/>
      <w:lvlJc w:val="left"/>
      <w:pPr>
        <w:ind w:left="7920" w:hanging="360"/>
      </w:pPr>
    </w:lvl>
    <w:lvl w:ilvl="7" w:tplc="68B8F50C" w:tentative="1">
      <w:start w:val="1"/>
      <w:numFmt w:val="lowerLetter"/>
      <w:lvlText w:val="%8."/>
      <w:lvlJc w:val="left"/>
      <w:pPr>
        <w:ind w:left="8640" w:hanging="360"/>
      </w:pPr>
    </w:lvl>
    <w:lvl w:ilvl="8" w:tplc="5E763BE4" w:tentative="1">
      <w:start w:val="1"/>
      <w:numFmt w:val="lowerRoman"/>
      <w:lvlText w:val="%9."/>
      <w:lvlJc w:val="right"/>
      <w:pPr>
        <w:ind w:left="9360" w:hanging="180"/>
      </w:pPr>
    </w:lvl>
  </w:abstractNum>
  <w:abstractNum w:abstractNumId="3" w15:restartNumberingAfterBreak="0">
    <w:nsid w:val="144E3762"/>
    <w:multiLevelType w:val="hybridMultilevel"/>
    <w:tmpl w:val="5F14065C"/>
    <w:lvl w:ilvl="0" w:tplc="5CBAD1AC">
      <w:start w:val="1"/>
      <w:numFmt w:val="decimal"/>
      <w:lvlText w:val="%1."/>
      <w:lvlJc w:val="left"/>
      <w:pPr>
        <w:ind w:left="360" w:hanging="360"/>
      </w:pPr>
      <w:rPr>
        <w:rFonts w:hint="default"/>
      </w:rPr>
    </w:lvl>
    <w:lvl w:ilvl="1" w:tplc="2B4A3DE6">
      <w:start w:val="1"/>
      <w:numFmt w:val="upperLetter"/>
      <w:lvlText w:val="%2."/>
      <w:lvlJc w:val="left"/>
      <w:pPr>
        <w:ind w:left="1080" w:hanging="360"/>
      </w:pPr>
    </w:lvl>
    <w:lvl w:ilvl="2" w:tplc="F54C2004">
      <w:start w:val="1"/>
      <w:numFmt w:val="lowerRoman"/>
      <w:lvlText w:val="%3."/>
      <w:lvlJc w:val="right"/>
      <w:pPr>
        <w:ind w:left="1800" w:hanging="180"/>
      </w:pPr>
    </w:lvl>
    <w:lvl w:ilvl="3" w:tplc="83888544" w:tentative="1">
      <w:start w:val="1"/>
      <w:numFmt w:val="decimal"/>
      <w:lvlText w:val="%4."/>
      <w:lvlJc w:val="left"/>
      <w:pPr>
        <w:ind w:left="2520" w:hanging="360"/>
      </w:pPr>
    </w:lvl>
    <w:lvl w:ilvl="4" w:tplc="F47E1786" w:tentative="1">
      <w:start w:val="1"/>
      <w:numFmt w:val="lowerLetter"/>
      <w:lvlText w:val="%5."/>
      <w:lvlJc w:val="left"/>
      <w:pPr>
        <w:ind w:left="3240" w:hanging="360"/>
      </w:pPr>
    </w:lvl>
    <w:lvl w:ilvl="5" w:tplc="BA749378" w:tentative="1">
      <w:start w:val="1"/>
      <w:numFmt w:val="lowerRoman"/>
      <w:lvlText w:val="%6."/>
      <w:lvlJc w:val="right"/>
      <w:pPr>
        <w:ind w:left="3960" w:hanging="180"/>
      </w:pPr>
    </w:lvl>
    <w:lvl w:ilvl="6" w:tplc="F982A34C" w:tentative="1">
      <w:start w:val="1"/>
      <w:numFmt w:val="decimal"/>
      <w:lvlText w:val="%7."/>
      <w:lvlJc w:val="left"/>
      <w:pPr>
        <w:ind w:left="4680" w:hanging="360"/>
      </w:pPr>
    </w:lvl>
    <w:lvl w:ilvl="7" w:tplc="1EC824E8" w:tentative="1">
      <w:start w:val="1"/>
      <w:numFmt w:val="lowerLetter"/>
      <w:lvlText w:val="%8."/>
      <w:lvlJc w:val="left"/>
      <w:pPr>
        <w:ind w:left="5400" w:hanging="360"/>
      </w:pPr>
    </w:lvl>
    <w:lvl w:ilvl="8" w:tplc="51C42F8A" w:tentative="1">
      <w:start w:val="1"/>
      <w:numFmt w:val="lowerRoman"/>
      <w:lvlText w:val="%9."/>
      <w:lvlJc w:val="right"/>
      <w:pPr>
        <w:ind w:left="6120" w:hanging="180"/>
      </w:pPr>
    </w:lvl>
  </w:abstractNum>
  <w:abstractNum w:abstractNumId="4" w15:restartNumberingAfterBreak="0">
    <w:nsid w:val="160D1D8F"/>
    <w:multiLevelType w:val="hybridMultilevel"/>
    <w:tmpl w:val="0A26AB1E"/>
    <w:lvl w:ilvl="0" w:tplc="49ACAD8A">
      <w:start w:val="1"/>
      <w:numFmt w:val="decimal"/>
      <w:lvlText w:val="O.%1"/>
      <w:lvlJc w:val="left"/>
      <w:pPr>
        <w:ind w:left="394" w:hanging="360"/>
      </w:pPr>
      <w:rPr>
        <w:rFonts w:hint="default"/>
        <w:b/>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5" w15:restartNumberingAfterBreak="0">
    <w:nsid w:val="18CF7D96"/>
    <w:multiLevelType w:val="multilevel"/>
    <w:tmpl w:val="D9F2D3CE"/>
    <w:lvl w:ilvl="0">
      <w:start w:val="1"/>
      <w:numFmt w:val="decimal"/>
      <w:lvlText w:val="%1."/>
      <w:lvlJc w:val="left"/>
      <w:pPr>
        <w:ind w:left="360" w:hanging="360"/>
      </w:pPr>
      <w:rPr>
        <w:rFonts w:hint="default"/>
        <w:b/>
      </w:rPr>
    </w:lvl>
    <w:lvl w:ilvl="1">
      <w:start w:val="2"/>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856" w:hanging="72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284" w:hanging="108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1712" w:hanging="1440"/>
      </w:pPr>
      <w:rPr>
        <w:rFonts w:hint="default"/>
        <w:b/>
      </w:rPr>
    </w:lvl>
  </w:abstractNum>
  <w:abstractNum w:abstractNumId="6" w15:restartNumberingAfterBreak="0">
    <w:nsid w:val="231053AB"/>
    <w:multiLevelType w:val="hybridMultilevel"/>
    <w:tmpl w:val="2AAA0B88"/>
    <w:lvl w:ilvl="0" w:tplc="08CCD078">
      <w:start w:val="1"/>
      <w:numFmt w:val="bullet"/>
      <w:lvlText w:val=""/>
      <w:lvlJc w:val="left"/>
      <w:pPr>
        <w:ind w:left="360" w:hanging="360"/>
      </w:pPr>
      <w:rPr>
        <w:rFonts w:ascii="Symbol" w:hAnsi="Symbol" w:hint="default"/>
      </w:rPr>
    </w:lvl>
    <w:lvl w:ilvl="1" w:tplc="00AE6AC8">
      <w:start w:val="1"/>
      <w:numFmt w:val="lowerRoman"/>
      <w:lvlText w:val="(%2)"/>
      <w:lvlJc w:val="left"/>
      <w:pPr>
        <w:ind w:left="1080" w:hanging="360"/>
      </w:pPr>
      <w:rPr>
        <w:rFonts w:hint="default"/>
      </w:rPr>
    </w:lvl>
    <w:lvl w:ilvl="2" w:tplc="F4B2FD54">
      <w:start w:val="1"/>
      <w:numFmt w:val="lowerLetter"/>
      <w:lvlText w:val="%3)"/>
      <w:lvlJc w:val="left"/>
      <w:pPr>
        <w:ind w:left="1800" w:hanging="180"/>
      </w:pPr>
    </w:lvl>
    <w:lvl w:ilvl="3" w:tplc="286E6FC6" w:tentative="1">
      <w:start w:val="1"/>
      <w:numFmt w:val="decimal"/>
      <w:lvlText w:val="%4."/>
      <w:lvlJc w:val="left"/>
      <w:pPr>
        <w:ind w:left="2520" w:hanging="360"/>
      </w:pPr>
    </w:lvl>
    <w:lvl w:ilvl="4" w:tplc="69045294" w:tentative="1">
      <w:start w:val="1"/>
      <w:numFmt w:val="lowerLetter"/>
      <w:lvlText w:val="%5."/>
      <w:lvlJc w:val="left"/>
      <w:pPr>
        <w:ind w:left="3240" w:hanging="360"/>
      </w:pPr>
    </w:lvl>
    <w:lvl w:ilvl="5" w:tplc="48B6C350" w:tentative="1">
      <w:start w:val="1"/>
      <w:numFmt w:val="lowerRoman"/>
      <w:lvlText w:val="%6."/>
      <w:lvlJc w:val="right"/>
      <w:pPr>
        <w:ind w:left="3960" w:hanging="180"/>
      </w:pPr>
    </w:lvl>
    <w:lvl w:ilvl="6" w:tplc="451EDEF2" w:tentative="1">
      <w:start w:val="1"/>
      <w:numFmt w:val="decimal"/>
      <w:lvlText w:val="%7."/>
      <w:lvlJc w:val="left"/>
      <w:pPr>
        <w:ind w:left="4680" w:hanging="360"/>
      </w:pPr>
    </w:lvl>
    <w:lvl w:ilvl="7" w:tplc="AB521BA2" w:tentative="1">
      <w:start w:val="1"/>
      <w:numFmt w:val="lowerLetter"/>
      <w:lvlText w:val="%8."/>
      <w:lvlJc w:val="left"/>
      <w:pPr>
        <w:ind w:left="5400" w:hanging="360"/>
      </w:pPr>
    </w:lvl>
    <w:lvl w:ilvl="8" w:tplc="6F2EAF42" w:tentative="1">
      <w:start w:val="1"/>
      <w:numFmt w:val="lowerRoman"/>
      <w:lvlText w:val="%9."/>
      <w:lvlJc w:val="right"/>
      <w:pPr>
        <w:ind w:left="6120" w:hanging="180"/>
      </w:pPr>
    </w:lvl>
  </w:abstractNum>
  <w:abstractNum w:abstractNumId="7" w15:restartNumberingAfterBreak="0">
    <w:nsid w:val="42271701"/>
    <w:multiLevelType w:val="hybridMultilevel"/>
    <w:tmpl w:val="5CAEF552"/>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42FF02E7"/>
    <w:multiLevelType w:val="multilevel"/>
    <w:tmpl w:val="BD7A7602"/>
    <w:lvl w:ilvl="0">
      <w:start w:val="1"/>
      <w:numFmt w:val="decimal"/>
      <w:lvlText w:val="%1."/>
      <w:lvlJc w:val="left"/>
      <w:pPr>
        <w:ind w:left="360" w:hanging="360"/>
      </w:pPr>
      <w:rPr>
        <w:rFonts w:hint="default"/>
        <w:b/>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856" w:hanging="72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284" w:hanging="108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1712" w:hanging="1440"/>
      </w:pPr>
      <w:rPr>
        <w:rFonts w:hint="default"/>
        <w:b/>
      </w:rPr>
    </w:lvl>
  </w:abstractNum>
  <w:abstractNum w:abstractNumId="9" w15:restartNumberingAfterBreak="0">
    <w:nsid w:val="51D10129"/>
    <w:multiLevelType w:val="hybridMultilevel"/>
    <w:tmpl w:val="D610E160"/>
    <w:lvl w:ilvl="0" w:tplc="40C63676">
      <w:start w:val="1"/>
      <w:numFmt w:val="decimal"/>
      <w:lvlText w:val="%1)"/>
      <w:lvlJc w:val="left"/>
      <w:pPr>
        <w:ind w:left="106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C73B9C"/>
    <w:multiLevelType w:val="hybridMultilevel"/>
    <w:tmpl w:val="63682C00"/>
    <w:lvl w:ilvl="0" w:tplc="255A30B2">
      <w:start w:val="1"/>
      <w:numFmt w:val="decimal"/>
      <w:lvlText w:val="E.%1"/>
      <w:lvlJc w:val="left"/>
      <w:pPr>
        <w:ind w:left="394" w:hanging="360"/>
      </w:pPr>
      <w:rPr>
        <w:rFonts w:hint="default"/>
        <w:b/>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1" w15:restartNumberingAfterBreak="0">
    <w:nsid w:val="6AA456B6"/>
    <w:multiLevelType w:val="multilevel"/>
    <w:tmpl w:val="BD7A7602"/>
    <w:lvl w:ilvl="0">
      <w:start w:val="1"/>
      <w:numFmt w:val="decimal"/>
      <w:lvlText w:val="%1."/>
      <w:lvlJc w:val="left"/>
      <w:pPr>
        <w:ind w:left="360" w:hanging="360"/>
      </w:pPr>
      <w:rPr>
        <w:rFonts w:hint="default"/>
        <w:b/>
      </w:rPr>
    </w:lvl>
    <w:lvl w:ilvl="1">
      <w:start w:val="1"/>
      <w:numFmt w:val="decimal"/>
      <w:lvlText w:val="%1.%2)"/>
      <w:lvlJc w:val="left"/>
      <w:pPr>
        <w:ind w:left="394" w:hanging="360"/>
      </w:pPr>
      <w:rPr>
        <w:rFonts w:hint="default"/>
        <w:b/>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856" w:hanging="72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284" w:hanging="108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1712" w:hanging="1440"/>
      </w:pPr>
      <w:rPr>
        <w:rFonts w:hint="default"/>
        <w:b/>
      </w:rPr>
    </w:lvl>
  </w:abstractNum>
  <w:num w:numId="1" w16cid:durableId="244652072">
    <w:abstractNumId w:val="7"/>
  </w:num>
  <w:num w:numId="2" w16cid:durableId="158884350">
    <w:abstractNumId w:val="0"/>
  </w:num>
  <w:num w:numId="3" w16cid:durableId="2023317421">
    <w:abstractNumId w:val="11"/>
  </w:num>
  <w:num w:numId="4" w16cid:durableId="590629875">
    <w:abstractNumId w:val="8"/>
  </w:num>
  <w:num w:numId="5" w16cid:durableId="460153478">
    <w:abstractNumId w:val="5"/>
  </w:num>
  <w:num w:numId="6" w16cid:durableId="1898936068">
    <w:abstractNumId w:val="4"/>
  </w:num>
  <w:num w:numId="7" w16cid:durableId="1419522657">
    <w:abstractNumId w:val="1"/>
  </w:num>
  <w:num w:numId="8" w16cid:durableId="475146004">
    <w:abstractNumId w:val="10"/>
  </w:num>
  <w:num w:numId="9" w16cid:durableId="308828854">
    <w:abstractNumId w:val="9"/>
  </w:num>
  <w:num w:numId="10" w16cid:durableId="1166244618">
    <w:abstractNumId w:val="6"/>
  </w:num>
  <w:num w:numId="11" w16cid:durableId="470830243">
    <w:abstractNumId w:val="3"/>
  </w:num>
  <w:num w:numId="12" w16cid:durableId="43871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338F0E1-5785-4053-85FD-AFAEDC7B718B}"/>
    <w:docVar w:name="dgnword-eventsink" w:val="2113225365248"/>
  </w:docVars>
  <w:rsids>
    <w:rsidRoot w:val="0006094F"/>
    <w:rsid w:val="00001150"/>
    <w:rsid w:val="000510C1"/>
    <w:rsid w:val="00057D40"/>
    <w:rsid w:val="0006094F"/>
    <w:rsid w:val="00077683"/>
    <w:rsid w:val="00080B6E"/>
    <w:rsid w:val="00092EC2"/>
    <w:rsid w:val="000962E6"/>
    <w:rsid w:val="000B581C"/>
    <w:rsid w:val="000B7437"/>
    <w:rsid w:val="000C56B6"/>
    <w:rsid w:val="000C7A8D"/>
    <w:rsid w:val="000D01D0"/>
    <w:rsid w:val="00122DCB"/>
    <w:rsid w:val="00160F10"/>
    <w:rsid w:val="00195E3F"/>
    <w:rsid w:val="001965FF"/>
    <w:rsid w:val="00197801"/>
    <w:rsid w:val="001A1578"/>
    <w:rsid w:val="001A62F3"/>
    <w:rsid w:val="001B1657"/>
    <w:rsid w:val="001E02CC"/>
    <w:rsid w:val="00236338"/>
    <w:rsid w:val="00254712"/>
    <w:rsid w:val="00260E52"/>
    <w:rsid w:val="00270633"/>
    <w:rsid w:val="0028035C"/>
    <w:rsid w:val="002B17A2"/>
    <w:rsid w:val="002F192E"/>
    <w:rsid w:val="00303BDD"/>
    <w:rsid w:val="00317099"/>
    <w:rsid w:val="00325FA6"/>
    <w:rsid w:val="00345894"/>
    <w:rsid w:val="00360331"/>
    <w:rsid w:val="00391811"/>
    <w:rsid w:val="003976D8"/>
    <w:rsid w:val="00400374"/>
    <w:rsid w:val="004004D3"/>
    <w:rsid w:val="0042110D"/>
    <w:rsid w:val="00442B50"/>
    <w:rsid w:val="00447CB5"/>
    <w:rsid w:val="00451FD0"/>
    <w:rsid w:val="004601C3"/>
    <w:rsid w:val="004C6FB6"/>
    <w:rsid w:val="00501189"/>
    <w:rsid w:val="0052375F"/>
    <w:rsid w:val="00531895"/>
    <w:rsid w:val="005370BD"/>
    <w:rsid w:val="005609B8"/>
    <w:rsid w:val="005671C6"/>
    <w:rsid w:val="005738A6"/>
    <w:rsid w:val="0058085D"/>
    <w:rsid w:val="005C2E1F"/>
    <w:rsid w:val="005E1167"/>
    <w:rsid w:val="005E6B85"/>
    <w:rsid w:val="00656904"/>
    <w:rsid w:val="0067099E"/>
    <w:rsid w:val="00673404"/>
    <w:rsid w:val="006C6850"/>
    <w:rsid w:val="006F3D2C"/>
    <w:rsid w:val="00700BDA"/>
    <w:rsid w:val="00714992"/>
    <w:rsid w:val="00723439"/>
    <w:rsid w:val="00732584"/>
    <w:rsid w:val="00737404"/>
    <w:rsid w:val="0075080A"/>
    <w:rsid w:val="0075199F"/>
    <w:rsid w:val="00767815"/>
    <w:rsid w:val="007728D6"/>
    <w:rsid w:val="00773E73"/>
    <w:rsid w:val="0077676D"/>
    <w:rsid w:val="0078028E"/>
    <w:rsid w:val="007A2634"/>
    <w:rsid w:val="007B52C2"/>
    <w:rsid w:val="007D62BB"/>
    <w:rsid w:val="007F45D7"/>
    <w:rsid w:val="00814205"/>
    <w:rsid w:val="008219D4"/>
    <w:rsid w:val="00854E67"/>
    <w:rsid w:val="00855C60"/>
    <w:rsid w:val="00877E1A"/>
    <w:rsid w:val="008C3AB9"/>
    <w:rsid w:val="008F0162"/>
    <w:rsid w:val="009153B7"/>
    <w:rsid w:val="00940A6F"/>
    <w:rsid w:val="009D306C"/>
    <w:rsid w:val="009D7442"/>
    <w:rsid w:val="009E012A"/>
    <w:rsid w:val="009E4ADE"/>
    <w:rsid w:val="009F6908"/>
    <w:rsid w:val="00A071A4"/>
    <w:rsid w:val="00A375BB"/>
    <w:rsid w:val="00A55EAD"/>
    <w:rsid w:val="00AC3CBD"/>
    <w:rsid w:val="00AE236A"/>
    <w:rsid w:val="00AF2308"/>
    <w:rsid w:val="00B0332A"/>
    <w:rsid w:val="00B15503"/>
    <w:rsid w:val="00B34DFE"/>
    <w:rsid w:val="00B3509F"/>
    <w:rsid w:val="00B409E0"/>
    <w:rsid w:val="00B90C36"/>
    <w:rsid w:val="00BD1E6D"/>
    <w:rsid w:val="00BE01FE"/>
    <w:rsid w:val="00C0290A"/>
    <w:rsid w:val="00C313F8"/>
    <w:rsid w:val="00C33F89"/>
    <w:rsid w:val="00C40943"/>
    <w:rsid w:val="00C76C3F"/>
    <w:rsid w:val="00C808F6"/>
    <w:rsid w:val="00CB3616"/>
    <w:rsid w:val="00CC6FCB"/>
    <w:rsid w:val="00CE0073"/>
    <w:rsid w:val="00D022DC"/>
    <w:rsid w:val="00D057FA"/>
    <w:rsid w:val="00D20794"/>
    <w:rsid w:val="00D2470E"/>
    <w:rsid w:val="00D42E92"/>
    <w:rsid w:val="00D5298B"/>
    <w:rsid w:val="00DA30F4"/>
    <w:rsid w:val="00DC5D2D"/>
    <w:rsid w:val="00DE5283"/>
    <w:rsid w:val="00DE5C6E"/>
    <w:rsid w:val="00DE5DC9"/>
    <w:rsid w:val="00DF1911"/>
    <w:rsid w:val="00E636DA"/>
    <w:rsid w:val="00E93DF0"/>
    <w:rsid w:val="00E94B9E"/>
    <w:rsid w:val="00EB6FF6"/>
    <w:rsid w:val="00ED17C8"/>
    <w:rsid w:val="00EE5356"/>
    <w:rsid w:val="00F17E0D"/>
    <w:rsid w:val="00F3047D"/>
    <w:rsid w:val="00F81926"/>
    <w:rsid w:val="00F8196E"/>
    <w:rsid w:val="00FA72F0"/>
    <w:rsid w:val="00FB4C49"/>
    <w:rsid w:val="00FD4E3B"/>
    <w:rsid w:val="00FF0266"/>
    <w:rsid w:val="00FF4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A470"/>
  <w15:docId w15:val="{3F5AA246-9451-4954-AEDB-52206F01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6094F"/>
    <w:pPr>
      <w:widowControl w:val="0"/>
      <w:autoSpaceDE w:val="0"/>
      <w:autoSpaceDN w:val="0"/>
      <w:adjustRightInd w:val="0"/>
      <w:spacing w:before="51" w:after="0" w:line="240" w:lineRule="auto"/>
      <w:ind w:left="3049"/>
      <w:jc w:val="center"/>
      <w:outlineLvl w:val="0"/>
    </w:pPr>
    <w:rPr>
      <w:rFonts w:ascii="Calibri" w:eastAsia="Times New Roman" w:hAnsi="Calibri" w:cs="Calibri"/>
      <w:b/>
      <w:bCs/>
      <w:sz w:val="24"/>
      <w:szCs w:val="24"/>
      <w:lang w:eastAsia="it-IT"/>
    </w:rPr>
  </w:style>
  <w:style w:type="paragraph" w:styleId="Heading2">
    <w:name w:val="heading 2"/>
    <w:basedOn w:val="Normal"/>
    <w:next w:val="Normal"/>
    <w:link w:val="Heading2Char"/>
    <w:uiPriority w:val="9"/>
    <w:semiHidden/>
    <w:unhideWhenUsed/>
    <w:qFormat/>
    <w:rsid w:val="000609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9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094F"/>
  </w:style>
  <w:style w:type="paragraph" w:styleId="Footer">
    <w:name w:val="footer"/>
    <w:basedOn w:val="Normal"/>
    <w:link w:val="FooterChar"/>
    <w:uiPriority w:val="99"/>
    <w:unhideWhenUsed/>
    <w:rsid w:val="000609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094F"/>
  </w:style>
  <w:style w:type="paragraph" w:styleId="BalloonText">
    <w:name w:val="Balloon Text"/>
    <w:basedOn w:val="Normal"/>
    <w:link w:val="BalloonTextChar"/>
    <w:uiPriority w:val="99"/>
    <w:semiHidden/>
    <w:unhideWhenUsed/>
    <w:rsid w:val="0006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94F"/>
    <w:rPr>
      <w:rFonts w:ascii="Tahoma" w:hAnsi="Tahoma" w:cs="Tahoma"/>
      <w:sz w:val="16"/>
      <w:szCs w:val="16"/>
    </w:rPr>
  </w:style>
  <w:style w:type="paragraph" w:styleId="BodyText">
    <w:name w:val="Body Text"/>
    <w:basedOn w:val="Normal"/>
    <w:link w:val="BodyTextChar"/>
    <w:uiPriority w:val="1"/>
    <w:qFormat/>
    <w:rsid w:val="0006094F"/>
    <w:pPr>
      <w:widowControl w:val="0"/>
      <w:autoSpaceDE w:val="0"/>
      <w:autoSpaceDN w:val="0"/>
      <w:adjustRightInd w:val="0"/>
      <w:spacing w:after="0" w:line="240" w:lineRule="auto"/>
    </w:pPr>
    <w:rPr>
      <w:rFonts w:ascii="Calibri" w:eastAsia="Times New Roman" w:hAnsi="Calibri" w:cs="Calibri"/>
      <w:sz w:val="24"/>
      <w:szCs w:val="24"/>
      <w:lang w:eastAsia="it-IT"/>
    </w:rPr>
  </w:style>
  <w:style w:type="character" w:customStyle="1" w:styleId="BodyTextChar">
    <w:name w:val="Body Text Char"/>
    <w:basedOn w:val="DefaultParagraphFont"/>
    <w:link w:val="BodyText"/>
    <w:uiPriority w:val="1"/>
    <w:rsid w:val="0006094F"/>
    <w:rPr>
      <w:rFonts w:ascii="Calibri" w:eastAsia="Times New Roman" w:hAnsi="Calibri" w:cs="Calibri"/>
      <w:sz w:val="24"/>
      <w:szCs w:val="24"/>
      <w:lang w:eastAsia="it-IT"/>
    </w:rPr>
  </w:style>
  <w:style w:type="character" w:customStyle="1" w:styleId="Heading1Char">
    <w:name w:val="Heading 1 Char"/>
    <w:basedOn w:val="DefaultParagraphFont"/>
    <w:link w:val="Heading1"/>
    <w:uiPriority w:val="9"/>
    <w:rsid w:val="0006094F"/>
    <w:rPr>
      <w:rFonts w:ascii="Calibri" w:eastAsia="Times New Roman" w:hAnsi="Calibri" w:cs="Calibri"/>
      <w:b/>
      <w:bCs/>
      <w:sz w:val="24"/>
      <w:szCs w:val="24"/>
      <w:lang w:eastAsia="it-IT"/>
    </w:rPr>
  </w:style>
  <w:style w:type="character" w:customStyle="1" w:styleId="Heading2Char">
    <w:name w:val="Heading 2 Char"/>
    <w:basedOn w:val="DefaultParagraphFont"/>
    <w:link w:val="Heading2"/>
    <w:uiPriority w:val="9"/>
    <w:semiHidden/>
    <w:rsid w:val="0006094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6094F"/>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6094F"/>
    <w:pPr>
      <w:widowControl w:val="0"/>
      <w:autoSpaceDE w:val="0"/>
      <w:autoSpaceDN w:val="0"/>
      <w:adjustRightInd w:val="0"/>
      <w:spacing w:after="0" w:line="240" w:lineRule="auto"/>
      <w:ind w:left="1846" w:hanging="428"/>
      <w:jc w:val="both"/>
    </w:pPr>
    <w:rPr>
      <w:rFonts w:ascii="Calibri" w:eastAsia="Times New Roman" w:hAnsi="Calibri" w:cs="Calibri"/>
      <w:sz w:val="24"/>
      <w:szCs w:val="24"/>
      <w:lang w:eastAsia="it-IT"/>
    </w:rPr>
  </w:style>
  <w:style w:type="character" w:styleId="Hyperlink">
    <w:name w:val="Hyperlink"/>
    <w:basedOn w:val="DefaultParagraphFont"/>
    <w:uiPriority w:val="99"/>
    <w:unhideWhenUsed/>
    <w:rsid w:val="001A62F3"/>
    <w:rPr>
      <w:color w:val="0000FF" w:themeColor="hyperlink"/>
      <w:u w:val="single"/>
    </w:rPr>
  </w:style>
  <w:style w:type="character" w:styleId="FollowedHyperlink">
    <w:name w:val="FollowedHyperlink"/>
    <w:basedOn w:val="DefaultParagraphFont"/>
    <w:uiPriority w:val="99"/>
    <w:semiHidden/>
    <w:unhideWhenUsed/>
    <w:rsid w:val="009E4ADE"/>
    <w:rPr>
      <w:color w:val="800080" w:themeColor="followedHyperlink"/>
      <w:u w:val="single"/>
    </w:rPr>
  </w:style>
  <w:style w:type="paragraph" w:customStyle="1" w:styleId="Default">
    <w:name w:val="Default"/>
    <w:rsid w:val="001E02C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94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39EBC64EB44A14682E9B0269960C14B" ma:contentTypeVersion="8" ma:contentTypeDescription="Creare un nuovo documento." ma:contentTypeScope="" ma:versionID="33970cfe6f4a37d5e7310b0bcfc524f9">
  <xsd:schema xmlns:xsd="http://www.w3.org/2001/XMLSchema" xmlns:xs="http://www.w3.org/2001/XMLSchema" xmlns:p="http://schemas.microsoft.com/office/2006/metadata/properties" xmlns:ns3="9683df47-3aad-4172-8e46-306719685e74" xmlns:ns4="3158b97b-7549-4b4d-87cc-64afab29168c" targetNamespace="http://schemas.microsoft.com/office/2006/metadata/properties" ma:root="true" ma:fieldsID="e05a5edb5b961ec100b3578343a1aaea" ns3:_="" ns4:_="">
    <xsd:import namespace="9683df47-3aad-4172-8e46-306719685e74"/>
    <xsd:import namespace="3158b97b-7549-4b4d-87cc-64afab2916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3df47-3aad-4172-8e46-306719685e7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8b97b-7549-4b4d-87cc-64afab2916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B13CF-E1FE-47B6-85BE-2E2E6295FF1A}">
  <ds:schemaRefs>
    <ds:schemaRef ds:uri="http://schemas.microsoft.com/sharepoint/v3/contenttype/forms"/>
  </ds:schemaRefs>
</ds:datastoreItem>
</file>

<file path=customXml/itemProps2.xml><?xml version="1.0" encoding="utf-8"?>
<ds:datastoreItem xmlns:ds="http://schemas.openxmlformats.org/officeDocument/2006/customXml" ds:itemID="{5E6E5306-7127-49EE-966C-F105A03C9B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52CC7-64C6-4475-92BE-199C76305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3df47-3aad-4172-8e46-306719685e74"/>
    <ds:schemaRef ds:uri="3158b97b-7549-4b4d-87cc-64afab291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Santoliquido</dc:creator>
  <cp:lastModifiedBy>Author</cp:lastModifiedBy>
  <cp:revision>3</cp:revision>
  <cp:lastPrinted>2020-01-15T10:50:00Z</cp:lastPrinted>
  <dcterms:created xsi:type="dcterms:W3CDTF">2022-05-30T16:56:00Z</dcterms:created>
  <dcterms:modified xsi:type="dcterms:W3CDTF">2022-05-30T16:56:00Z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0x010100539EBC64EB44A14682E9B0269960C14B</vt:lpwstr>
  </property>
</Properties>
</file>